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30A9" w14:textId="74B4DECC" w:rsidR="0069456E" w:rsidRDefault="00997351">
      <w:pPr>
        <w:spacing w:after="0"/>
        <w:ind w:left="-1440" w:right="6480"/>
        <w:rPr>
          <w:color w:val="5B9BD5" w:themeColor="accent1"/>
        </w:rPr>
      </w:pPr>
      <w:r w:rsidRPr="00476CEC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D3A90" wp14:editId="4C623C56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6121400" cy="2835910"/>
                <wp:effectExtent l="0" t="0" r="1270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83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60A4" w14:textId="77777777" w:rsidR="00997351" w:rsidRDefault="00997351" w:rsidP="0099735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7A6E2A" wp14:editId="3DE11434">
                                  <wp:extent cx="2588534" cy="818984"/>
                                  <wp:effectExtent l="0" t="0" r="0" b="0"/>
                                  <wp:docPr id="919340090" name="Picture 3" descr="A blue and green diamond on a black background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D53EFE4-2646-49C9-8CAB-D6A20C6F66F2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lue and green diamond on a black background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D53EFE4-2646-49C9-8CAB-D6A20C6F66F2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7321" cy="843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7F5282" w14:textId="25112D38" w:rsidR="00997351" w:rsidRPr="00476CEC" w:rsidRDefault="00997351" w:rsidP="00997351">
                            <w:pPr>
                              <w:pStyle w:val="Title"/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Communications Plan Example</w:t>
                            </w:r>
                          </w:p>
                          <w:p w14:paraId="629BA47A" w14:textId="7FCDE362" w:rsidR="00997351" w:rsidRPr="00997351" w:rsidRDefault="00997351" w:rsidP="00997351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This is an example of a </w:t>
                            </w:r>
                            <w:r w:rsidR="009C0DDB"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communications plan </w:t>
                            </w:r>
                            <w:r w:rsidR="009C0D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for a </w:t>
                            </w:r>
                            <w:r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community-engaged research</w:t>
                            </w:r>
                            <w:r w:rsidR="009C0D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program</w:t>
                            </w:r>
                            <w:r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It may help </w:t>
                            </w:r>
                            <w:r w:rsidR="009C0D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in</w:t>
                            </w:r>
                            <w:r w:rsidR="009C0DDB"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develop</w:t>
                            </w:r>
                            <w:r w:rsidR="009C0D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ing</w:t>
                            </w:r>
                            <w:r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9C0DDB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your</w:t>
                            </w:r>
                            <w:r w:rsidR="009C0DDB"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997351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own communications plan.</w:t>
                            </w:r>
                          </w:p>
                          <w:p w14:paraId="0801D0A6" w14:textId="4892E059" w:rsidR="00997351" w:rsidRPr="00997351" w:rsidRDefault="00997351" w:rsidP="006F1E40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9735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Instructions</w:t>
                            </w:r>
                            <w:r w:rsidR="009C0DDB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4641235" w14:textId="233C3C55" w:rsidR="00997351" w:rsidRPr="00997351" w:rsidRDefault="00997351" w:rsidP="0099735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9735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Use this example to help guide your communications planning. </w:t>
                            </w:r>
                          </w:p>
                          <w:p w14:paraId="21137AC9" w14:textId="143FD896" w:rsidR="00997351" w:rsidRPr="00997351" w:rsidRDefault="00997351" w:rsidP="0099735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997351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Use the Communications Plan Template to fill in your program specific plans</w:t>
                            </w:r>
                          </w:p>
                          <w:p w14:paraId="40A69A4E" w14:textId="1969B09F" w:rsidR="00997351" w:rsidRPr="00AD109C" w:rsidRDefault="00997351" w:rsidP="00997351">
                            <w:pPr>
                              <w:rPr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3A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3pt;width:482pt;height:2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" strokecolor="black [3213]" strokeweight=".25pt">
                <v:textbox>
                  <w:txbxContent>
                    <w:p w14:paraId="376360A4" w14:textId="77777777" w:rsidR="00997351" w:rsidRDefault="00997351" w:rsidP="0099735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7A6E2A" wp14:editId="3DE11434">
                            <wp:extent cx="2588534" cy="818984"/>
                            <wp:effectExtent l="0" t="0" r="0" b="0"/>
                            <wp:docPr id="919340090" name="Picture 3" descr="A blue and green diamond on a black background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D53EFE4-2646-49C9-8CAB-D6A20C6F66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lue and green diamond on a black background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4D53EFE4-2646-49C9-8CAB-D6A20C6F66F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7321" cy="843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7F5282" w14:textId="25112D38" w:rsidR="00997351" w:rsidRPr="00476CEC" w:rsidRDefault="00997351" w:rsidP="00997351">
                      <w:pPr>
                        <w:pStyle w:val="Title"/>
                        <w:rPr>
                          <w:rFonts w:ascii="Calibri" w:hAnsi="Calibri" w:cs="Calibri"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</w:rPr>
                        <w:t>Communications Plan Example</w:t>
                      </w:r>
                    </w:p>
                    <w:p w14:paraId="629BA47A" w14:textId="7FCDE362" w:rsidR="00997351" w:rsidRPr="00997351" w:rsidRDefault="00997351" w:rsidP="00997351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This is an example of a </w:t>
                      </w:r>
                      <w:r w:rsidR="009C0DDB"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communications plan </w:t>
                      </w:r>
                      <w:r w:rsidR="009C0D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for a </w:t>
                      </w:r>
                      <w:r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community-engaged research</w:t>
                      </w:r>
                      <w:r w:rsidR="009C0D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program</w:t>
                      </w:r>
                      <w:r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It may help </w:t>
                      </w:r>
                      <w:r w:rsidR="009C0D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in</w:t>
                      </w:r>
                      <w:r w:rsidR="009C0DDB"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develop</w:t>
                      </w:r>
                      <w:r w:rsidR="009C0D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ing</w:t>
                      </w:r>
                      <w:r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9C0DDB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your</w:t>
                      </w:r>
                      <w:r w:rsidR="009C0DDB"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997351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own communications plan.</w:t>
                      </w:r>
                    </w:p>
                    <w:p w14:paraId="0801D0A6" w14:textId="4892E059" w:rsidR="00997351" w:rsidRPr="00997351" w:rsidRDefault="00997351" w:rsidP="006F1E40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97351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Instructions</w:t>
                      </w:r>
                      <w:r w:rsidR="009C0DDB">
                        <w:rPr>
                          <w:rFonts w:ascii="Calibri" w:hAnsi="Calibri" w:cs="Calibri"/>
                          <w:sz w:val="24"/>
                          <w:szCs w:val="24"/>
                        </w:rPr>
                        <w:t>:</w:t>
                      </w:r>
                    </w:p>
                    <w:p w14:paraId="74641235" w14:textId="233C3C55" w:rsidR="00997351" w:rsidRPr="00997351" w:rsidRDefault="00997351" w:rsidP="0099735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97351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Use this example to help guide your communications planning. </w:t>
                      </w:r>
                    </w:p>
                    <w:p w14:paraId="21137AC9" w14:textId="143FD896" w:rsidR="00997351" w:rsidRPr="00997351" w:rsidRDefault="00997351" w:rsidP="0099735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97351">
                        <w:rPr>
                          <w:rFonts w:ascii="Calibri" w:hAnsi="Calibri" w:cs="Calibri"/>
                          <w:sz w:val="24"/>
                          <w:szCs w:val="24"/>
                        </w:rPr>
                        <w:t>Use the Communications Plan Template to fill in your program specific plans</w:t>
                      </w:r>
                    </w:p>
                    <w:p w14:paraId="40A69A4E" w14:textId="1969B09F" w:rsidR="00997351" w:rsidRPr="00AD109C" w:rsidRDefault="00997351" w:rsidP="00997351">
                      <w:pPr>
                        <w:rPr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color w:val="5B9BD5" w:themeColor="accent1"/>
        </w:rPr>
        <w:id w:val="-1913616505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BE5D1A1" w14:textId="29ED0951" w:rsidR="00270CCE" w:rsidRDefault="00270CCE">
          <w:pPr>
            <w:spacing w:after="0"/>
            <w:ind w:left="-1440" w:right="6480"/>
          </w:pPr>
        </w:p>
        <w:p w14:paraId="36F550DF" w14:textId="77777777" w:rsidR="00997351" w:rsidRDefault="00997351" w:rsidP="00C143F3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</w:pPr>
        </w:p>
        <w:p w14:paraId="4889E5DB" w14:textId="77777777" w:rsidR="00997351" w:rsidRDefault="00997351" w:rsidP="00C143F3">
          <w:pP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</w:pPr>
        </w:p>
        <w:p w14:paraId="4B915E14" w14:textId="2A522EE8" w:rsidR="00C143F3" w:rsidRDefault="00A45509" w:rsidP="00997351">
          <w:pPr>
            <w:jc w:val="center"/>
          </w:pPr>
          <w:r>
            <w:rPr>
              <w:rFonts w:ascii="Calibri" w:hAnsi="Calibri"/>
              <w:b/>
              <w:noProof/>
              <w:color w:val="BF8F00" w:themeColor="accent4" w:themeShade="BF"/>
              <w:sz w:val="28"/>
              <w:szCs w:val="28"/>
            </w:rPr>
            <w:drawing>
              <wp:inline distT="0" distB="0" distL="0" distR="0" wp14:anchorId="18771343" wp14:editId="53D1023D">
                <wp:extent cx="2289346" cy="99305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1946" cy="100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6BF6A8" w14:textId="77777777" w:rsidR="00C143F3" w:rsidRDefault="00C143F3" w:rsidP="00C143F3">
          <w:pPr>
            <w:jc w:val="center"/>
          </w:pPr>
        </w:p>
        <w:p w14:paraId="5D821E89" w14:textId="77777777" w:rsidR="00C143F3" w:rsidRDefault="00C143F3" w:rsidP="00C143F3">
          <w:pPr>
            <w:jc w:val="center"/>
          </w:pPr>
        </w:p>
        <w:p w14:paraId="10EA354C" w14:textId="29DECC2C" w:rsidR="00C143F3" w:rsidRPr="00997351" w:rsidRDefault="00C143F3" w:rsidP="00997351">
          <w:pPr>
            <w:jc w:val="center"/>
            <w:rPr>
              <w:b/>
              <w:color w:val="E01242"/>
              <w:sz w:val="72"/>
              <w:szCs w:val="40"/>
            </w:rPr>
          </w:pPr>
          <w:r w:rsidRPr="00492D60">
            <w:rPr>
              <w:b/>
              <w:color w:val="E01242"/>
              <w:sz w:val="72"/>
              <w:szCs w:val="40"/>
            </w:rPr>
            <w:t>Communications Plan</w:t>
          </w:r>
          <w:r>
            <w:br w:type="page"/>
          </w:r>
        </w:p>
        <w:p w14:paraId="7AA7F410" w14:textId="77777777" w:rsidR="00270CCE" w:rsidRDefault="00000000" w:rsidP="00C143F3">
          <w:pPr>
            <w:jc w:val="center"/>
          </w:pPr>
        </w:p>
      </w:sdtContent>
    </w:sdt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20184965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84AFD34" w14:textId="77777777" w:rsidR="00270CCE" w:rsidRPr="00F276BF" w:rsidRDefault="0027585D" w:rsidP="00F276BF">
          <w:pPr>
            <w:pStyle w:val="TOCHeading"/>
          </w:pPr>
          <w:r w:rsidRPr="00F276BF">
            <w:t>Table of Contents</w:t>
          </w:r>
        </w:p>
        <w:p w14:paraId="74CFEFB2" w14:textId="3E1C5114" w:rsidR="00E7248E" w:rsidRDefault="0027585D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105366" w:history="1">
            <w:r w:rsidR="00E7248E" w:rsidRPr="006422F3">
              <w:rPr>
                <w:rStyle w:val="Hyperlink"/>
                <w:noProof/>
              </w:rPr>
              <w:t>Goal/Objectives</w:t>
            </w:r>
            <w:r w:rsidR="00E7248E">
              <w:rPr>
                <w:noProof/>
                <w:webHidden/>
              </w:rPr>
              <w:tab/>
            </w:r>
            <w:r w:rsidR="00E7248E">
              <w:rPr>
                <w:noProof/>
                <w:webHidden/>
              </w:rPr>
              <w:fldChar w:fldCharType="begin"/>
            </w:r>
            <w:r w:rsidR="00E7248E">
              <w:rPr>
                <w:noProof/>
                <w:webHidden/>
              </w:rPr>
              <w:instrText xml:space="preserve"> PAGEREF _Toc209105366 \h </w:instrText>
            </w:r>
            <w:r w:rsidR="00E7248E">
              <w:rPr>
                <w:noProof/>
                <w:webHidden/>
              </w:rPr>
            </w:r>
            <w:r w:rsidR="00E7248E">
              <w:rPr>
                <w:noProof/>
                <w:webHidden/>
              </w:rPr>
              <w:fldChar w:fldCharType="separate"/>
            </w:r>
            <w:r w:rsidR="00E7248E">
              <w:rPr>
                <w:noProof/>
                <w:webHidden/>
              </w:rPr>
              <w:t>2</w:t>
            </w:r>
            <w:r w:rsidR="00E7248E">
              <w:rPr>
                <w:noProof/>
                <w:webHidden/>
              </w:rPr>
              <w:fldChar w:fldCharType="end"/>
            </w:r>
          </w:hyperlink>
        </w:p>
        <w:p w14:paraId="682B6CFB" w14:textId="64C68ED7" w:rsidR="00E7248E" w:rsidRDefault="00E724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105367" w:history="1">
            <w:r w:rsidRPr="006422F3">
              <w:rPr>
                <w:rStyle w:val="Hyperlink"/>
                <w:noProof/>
              </w:rPr>
              <w:t>Audiences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0D9FC" w14:textId="584F8CDB" w:rsidR="00E7248E" w:rsidRDefault="00E724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105368" w:history="1">
            <w:r w:rsidRPr="006422F3">
              <w:rPr>
                <w:rStyle w:val="Hyperlink"/>
                <w:noProof/>
              </w:rPr>
              <w:t>Branding and Messaging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77B9A" w14:textId="4702E46F" w:rsidR="00E7248E" w:rsidRDefault="00E724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105369" w:history="1">
            <w:r w:rsidRPr="006422F3">
              <w:rPr>
                <w:rStyle w:val="Hyperlink"/>
                <w:noProof/>
              </w:rPr>
              <w:t>Tone and Voice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DA1BB" w14:textId="544BB29E" w:rsidR="00E7248E" w:rsidRDefault="00E724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105370" w:history="1">
            <w:r w:rsidRPr="006422F3">
              <w:rPr>
                <w:rStyle w:val="Hyperlink"/>
                <w:noProof/>
              </w:rPr>
              <w:t>Branding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2543B" w14:textId="4759D380" w:rsidR="00E7248E" w:rsidRDefault="00E7248E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105371" w:history="1">
            <w:r w:rsidRPr="006422F3">
              <w:rPr>
                <w:rStyle w:val="Hyperlink"/>
                <w:noProof/>
              </w:rPr>
              <w:t>Key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63858" w14:textId="78578400" w:rsidR="00E7248E" w:rsidRDefault="00E7248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9105372" w:history="1">
            <w:r w:rsidRPr="006422F3">
              <w:rPr>
                <w:rStyle w:val="Hyperlink"/>
                <w:noProof/>
              </w:rPr>
              <w:t>Example of Communication Channels, Timing, Frequency, &amp;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_Toc209105372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08A36" w14:textId="148C6ACD" w:rsidR="0027585D" w:rsidRDefault="0027585D">
          <w:r>
            <w:rPr>
              <w:b/>
              <w:bCs/>
              <w:noProof/>
            </w:rPr>
            <w:fldChar w:fldCharType="end"/>
          </w:r>
        </w:p>
      </w:sdtContent>
    </w:sdt>
    <w:p w14:paraId="0FB2EC0C" w14:textId="77777777" w:rsidR="0027585D" w:rsidRDefault="0027585D" w:rsidP="00F276BF">
      <w:pPr>
        <w:pStyle w:val="Heading1"/>
      </w:pPr>
    </w:p>
    <w:p w14:paraId="5E164533" w14:textId="7329D89A" w:rsidR="004F5808" w:rsidRDefault="004F580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03AAE48" w14:textId="7A4F02E1" w:rsidR="001435A5" w:rsidRPr="00F276BF" w:rsidRDefault="001435A5" w:rsidP="00F276BF">
      <w:pPr>
        <w:pStyle w:val="Heading2"/>
      </w:pPr>
      <w:bookmarkStart w:id="0" w:name="_Toc209105366"/>
      <w:r w:rsidRPr="00F276BF">
        <w:lastRenderedPageBreak/>
        <w:t>Goal/Objectives</w:t>
      </w:r>
      <w:bookmarkEnd w:id="0"/>
    </w:p>
    <w:p w14:paraId="02ED58EB" w14:textId="09D09F8E" w:rsidR="009A1D95" w:rsidRDefault="00C143F3" w:rsidP="001435A5">
      <w:r>
        <w:t>The purpose of this communications plan is to</w:t>
      </w:r>
      <w:r w:rsidR="005E0304">
        <w:t xml:space="preserve"> maximize outreach to the communities served and to </w:t>
      </w:r>
      <w:r w:rsidR="009C0DDB">
        <w:t xml:space="preserve">support </w:t>
      </w:r>
      <w:r w:rsidR="005E0304">
        <w:t>distribut</w:t>
      </w:r>
      <w:r w:rsidR="009C0DDB">
        <w:t xml:space="preserve">ion of </w:t>
      </w:r>
      <w:r w:rsidR="005E0304">
        <w:t xml:space="preserve">free COVID-19 test kits to communities. </w:t>
      </w:r>
    </w:p>
    <w:p w14:paraId="063CB79B" w14:textId="4F9E31E7" w:rsidR="001435A5" w:rsidRPr="001435A5" w:rsidRDefault="00C143F3" w:rsidP="001435A5">
      <w:r>
        <w:t>The public information campaign</w:t>
      </w:r>
      <w:r w:rsidR="001435A5">
        <w:t xml:space="preserve"> aims to </w:t>
      </w:r>
      <w:r w:rsidR="005D6B08">
        <w:t>achieve t</w:t>
      </w:r>
      <w:r w:rsidR="001435A5">
        <w:t>he following objectives:</w:t>
      </w:r>
    </w:p>
    <w:p w14:paraId="5F2C8109" w14:textId="586D819C" w:rsidR="00434EB6" w:rsidRDefault="005E0304" w:rsidP="009A1D95">
      <w:pPr>
        <w:pStyle w:val="ListParagraph"/>
        <w:numPr>
          <w:ilvl w:val="0"/>
          <w:numId w:val="24"/>
        </w:numPr>
      </w:pPr>
      <w:r>
        <w:t xml:space="preserve">Outreach to community about importance of testing and availability of free test kits </w:t>
      </w:r>
    </w:p>
    <w:p w14:paraId="4016A0E4" w14:textId="5CAE1F6C" w:rsidR="009A1D95" w:rsidRDefault="009C0DDB" w:rsidP="009A1D95">
      <w:pPr>
        <w:pStyle w:val="ListParagraph"/>
        <w:numPr>
          <w:ilvl w:val="0"/>
          <w:numId w:val="24"/>
        </w:numPr>
      </w:pPr>
      <w:r>
        <w:t>Support d</w:t>
      </w:r>
      <w:r w:rsidR="005E0304">
        <w:t>istribut</w:t>
      </w:r>
      <w:r>
        <w:t>ion of</w:t>
      </w:r>
      <w:r w:rsidR="005E0304">
        <w:t xml:space="preserve"> test kits at community events</w:t>
      </w:r>
    </w:p>
    <w:p w14:paraId="6419C980" w14:textId="6C2AA331" w:rsidR="009A1D95" w:rsidRDefault="005E0304" w:rsidP="009A1D95">
      <w:pPr>
        <w:pStyle w:val="ListParagraph"/>
        <w:numPr>
          <w:ilvl w:val="0"/>
          <w:numId w:val="24"/>
        </w:numPr>
      </w:pPr>
      <w:r>
        <w:t>Collect data about effectiveness of test kit outreach and distribution</w:t>
      </w:r>
    </w:p>
    <w:p w14:paraId="25F45875" w14:textId="4785EB5E" w:rsidR="001435A5" w:rsidRPr="00F276BF" w:rsidRDefault="001435A5" w:rsidP="00F276BF">
      <w:pPr>
        <w:pStyle w:val="Heading2"/>
      </w:pPr>
      <w:bookmarkStart w:id="1" w:name="_Toc209105367"/>
      <w:r w:rsidRPr="00F276BF">
        <w:t>Audience</w:t>
      </w:r>
      <w:r w:rsidR="004E7AA8" w:rsidRPr="00F276BF">
        <w:t>s</w:t>
      </w:r>
      <w:bookmarkEnd w:id="1"/>
    </w:p>
    <w:p w14:paraId="0D7BBC9B" w14:textId="1EF86314" w:rsidR="005E0304" w:rsidRDefault="00492D60" w:rsidP="005E0304">
      <w:pPr>
        <w:pStyle w:val="ListParagraph"/>
        <w:numPr>
          <w:ilvl w:val="0"/>
          <w:numId w:val="25"/>
        </w:numPr>
      </w:pPr>
      <w:r>
        <w:t xml:space="preserve">Primary: </w:t>
      </w:r>
      <w:r w:rsidR="005E0304">
        <w:t xml:space="preserve">Underserved communities who may not know about or could be hesitant to test at home, which may include low-income, low literacy individuals, non-English speaking individuals. </w:t>
      </w:r>
    </w:p>
    <w:p w14:paraId="1EB35650" w14:textId="33850134" w:rsidR="005E0304" w:rsidRDefault="00492D60" w:rsidP="005E0304">
      <w:pPr>
        <w:pStyle w:val="ListParagraph"/>
        <w:numPr>
          <w:ilvl w:val="0"/>
          <w:numId w:val="25"/>
        </w:numPr>
      </w:pPr>
      <w:r>
        <w:t xml:space="preserve">Secondary: </w:t>
      </w:r>
      <w:r w:rsidR="005E0304">
        <w:t>Community partners and health officials that may be able to help spread the word</w:t>
      </w:r>
    </w:p>
    <w:p w14:paraId="5BFA4516" w14:textId="4104589C" w:rsidR="005E0304" w:rsidRDefault="00492D60" w:rsidP="005E0304">
      <w:pPr>
        <w:pStyle w:val="ListParagraph"/>
        <w:numPr>
          <w:ilvl w:val="0"/>
          <w:numId w:val="25"/>
        </w:numPr>
      </w:pPr>
      <w:r>
        <w:t xml:space="preserve">Tertiary: </w:t>
      </w:r>
      <w:r w:rsidR="005E0304">
        <w:t xml:space="preserve">The </w:t>
      </w:r>
      <w:proofErr w:type="gramStart"/>
      <w:r w:rsidR="005E0304">
        <w:t>general public</w:t>
      </w:r>
      <w:proofErr w:type="gramEnd"/>
      <w:r w:rsidR="005E0304">
        <w:t xml:space="preserve"> </w:t>
      </w:r>
    </w:p>
    <w:p w14:paraId="17FE3745" w14:textId="255E478B" w:rsidR="001521E4" w:rsidRDefault="005B1CCD" w:rsidP="00F276BF">
      <w:pPr>
        <w:pStyle w:val="Heading2"/>
      </w:pPr>
      <w:bookmarkStart w:id="2" w:name="_Toc209105368"/>
      <w:r>
        <w:t xml:space="preserve">Branding and </w:t>
      </w:r>
      <w:r w:rsidR="00181D31">
        <w:t>Messaging</w:t>
      </w:r>
      <w:bookmarkEnd w:id="2"/>
    </w:p>
    <w:p w14:paraId="21222F77" w14:textId="100EBF9F" w:rsidR="00181D31" w:rsidRDefault="009A1D95" w:rsidP="00C1666B">
      <w:r>
        <w:t xml:space="preserve">Consistent branding and messaging is important across all channels. </w:t>
      </w:r>
    </w:p>
    <w:p w14:paraId="5C8BAB39" w14:textId="77777777" w:rsidR="00492D60" w:rsidRDefault="00492D60" w:rsidP="00492D60">
      <w:pPr>
        <w:pStyle w:val="Heading3"/>
      </w:pPr>
      <w:bookmarkStart w:id="3" w:name="_Toc209105369"/>
      <w:r>
        <w:t>Tone and Voice</w:t>
      </w:r>
      <w:bookmarkEnd w:id="3"/>
    </w:p>
    <w:p w14:paraId="75348065" w14:textId="77777777" w:rsidR="00492D60" w:rsidRDefault="00492D60" w:rsidP="00492D60">
      <w:r>
        <w:t>The public information campaign’s tone across channels should be:</w:t>
      </w:r>
    </w:p>
    <w:p w14:paraId="7A2EA8F6" w14:textId="77777777" w:rsidR="00492D60" w:rsidRDefault="00492D60" w:rsidP="00492D60">
      <w:pPr>
        <w:pStyle w:val="ListParagraph"/>
        <w:numPr>
          <w:ilvl w:val="0"/>
          <w:numId w:val="3"/>
        </w:numPr>
      </w:pPr>
      <w:r>
        <w:t>Clear</w:t>
      </w:r>
    </w:p>
    <w:p w14:paraId="6B14D263" w14:textId="77777777" w:rsidR="00492D60" w:rsidRDefault="00492D60" w:rsidP="00492D60">
      <w:pPr>
        <w:pStyle w:val="ListParagraph"/>
        <w:numPr>
          <w:ilvl w:val="0"/>
          <w:numId w:val="3"/>
        </w:numPr>
      </w:pPr>
      <w:r>
        <w:t>Personal</w:t>
      </w:r>
    </w:p>
    <w:p w14:paraId="18D804E5" w14:textId="77777777" w:rsidR="00492D60" w:rsidRDefault="00492D60" w:rsidP="00492D60">
      <w:pPr>
        <w:pStyle w:val="ListParagraph"/>
        <w:numPr>
          <w:ilvl w:val="0"/>
          <w:numId w:val="3"/>
        </w:numPr>
      </w:pPr>
      <w:r>
        <w:t>Empowering</w:t>
      </w:r>
    </w:p>
    <w:p w14:paraId="32409272" w14:textId="77777777" w:rsidR="00492D60" w:rsidRDefault="00492D60" w:rsidP="00492D60">
      <w:pPr>
        <w:pStyle w:val="ListParagraph"/>
        <w:numPr>
          <w:ilvl w:val="0"/>
          <w:numId w:val="3"/>
        </w:numPr>
      </w:pPr>
      <w:r>
        <w:t>Motivating</w:t>
      </w:r>
    </w:p>
    <w:p w14:paraId="723EDD4D" w14:textId="77777777" w:rsidR="00492D60" w:rsidRDefault="00492D60" w:rsidP="00492D60">
      <w:pPr>
        <w:pStyle w:val="ListParagraph"/>
        <w:numPr>
          <w:ilvl w:val="0"/>
          <w:numId w:val="3"/>
        </w:numPr>
      </w:pPr>
      <w:r>
        <w:t>Inclusive</w:t>
      </w:r>
    </w:p>
    <w:p w14:paraId="6F9EEE0D" w14:textId="70BCD485" w:rsidR="008C53C7" w:rsidRPr="00F276BF" w:rsidRDefault="008C53C7" w:rsidP="00F276BF">
      <w:pPr>
        <w:pStyle w:val="Heading3"/>
      </w:pPr>
      <w:bookmarkStart w:id="4" w:name="_Toc209105370"/>
      <w:r w:rsidRPr="00F276BF">
        <w:t>Branding</w:t>
      </w:r>
      <w:bookmarkEnd w:id="4"/>
    </w:p>
    <w:p w14:paraId="1572B1E2" w14:textId="1458CA55" w:rsidR="005E0304" w:rsidRDefault="005E0304" w:rsidP="008C53C7">
      <w:r>
        <w:t xml:space="preserve">Use </w:t>
      </w:r>
      <w:r w:rsidR="009C0DDB">
        <w:t>program</w:t>
      </w:r>
      <w:r>
        <w:t xml:space="preserve"> logos and color scheme on all materials. </w:t>
      </w:r>
      <w:r w:rsidR="009C0DDB">
        <w:t xml:space="preserve">Include the website address for more information. The program name </w:t>
      </w:r>
      <w:r>
        <w:t>should always be capitalized</w:t>
      </w:r>
      <w:r w:rsidR="009C0DDB">
        <w:t xml:space="preserve">. The program name </w:t>
      </w:r>
      <w:r>
        <w:t xml:space="preserve">may be abbreviated after </w:t>
      </w:r>
      <w:r w:rsidR="009C0DDB">
        <w:t xml:space="preserve">being spelled out at </w:t>
      </w:r>
      <w:r>
        <w:t xml:space="preserve">first </w:t>
      </w:r>
      <w:r w:rsidR="009C0DDB">
        <w:t>mention</w:t>
      </w:r>
      <w:r>
        <w:t xml:space="preserve">. See specific logos and color schemes </w:t>
      </w:r>
      <w:r w:rsidR="00492D60">
        <w:t>below.</w:t>
      </w:r>
    </w:p>
    <w:p w14:paraId="2EC2959F" w14:textId="7EC30E52" w:rsidR="00282F45" w:rsidRDefault="00282F45" w:rsidP="00B94888">
      <w:pPr>
        <w:tabs>
          <w:tab w:val="left" w:pos="5040"/>
        </w:tabs>
      </w:pPr>
      <w:r>
        <w:rPr>
          <w:noProof/>
        </w:rPr>
        <w:drawing>
          <wp:inline distT="0" distB="0" distL="0" distR="0" wp14:anchorId="6EB1B8A4" wp14:editId="3A13E558">
            <wp:extent cx="2076780" cy="67034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y-yes_main_v_tag_color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926" cy="6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C0DDB">
        <w:tab/>
      </w:r>
      <w:r>
        <w:rPr>
          <w:noProof/>
        </w:rPr>
        <w:drawing>
          <wp:inline distT="0" distB="0" distL="0" distR="0" wp14:anchorId="62BA41DB" wp14:editId="0EA3B999">
            <wp:extent cx="1947333" cy="984519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y-yes_chattanooga_v_tag_color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280" cy="106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494C" w14:textId="0517271D" w:rsidR="00181D31" w:rsidRDefault="0064708C" w:rsidP="00F276BF">
      <w:pPr>
        <w:pStyle w:val="Heading3"/>
      </w:pPr>
      <w:bookmarkStart w:id="5" w:name="_Toc209105371"/>
      <w:r>
        <w:t>Key Messages</w:t>
      </w:r>
      <w:bookmarkEnd w:id="5"/>
    </w:p>
    <w:p w14:paraId="46131707" w14:textId="65526322" w:rsidR="005D4A8A" w:rsidRDefault="0064708C">
      <w:r>
        <w:t xml:space="preserve">The </w:t>
      </w:r>
      <w:r w:rsidR="003619DE">
        <w:t xml:space="preserve">ultimate </w:t>
      </w:r>
      <w:r>
        <w:t xml:space="preserve">goal of the </w:t>
      </w:r>
      <w:r w:rsidR="003619DE">
        <w:t xml:space="preserve">public </w:t>
      </w:r>
      <w:r w:rsidR="00321382">
        <w:t>information campaign and testing initiative</w:t>
      </w:r>
      <w:r w:rsidR="003619DE">
        <w:t xml:space="preserve"> is to reduce community spread of COVID-19</w:t>
      </w:r>
      <w:r>
        <w:t>.</w:t>
      </w:r>
      <w:r w:rsidR="00A30C8F">
        <w:t xml:space="preserve"> </w:t>
      </w:r>
      <w:r w:rsidR="00AA76CF">
        <w:t>By providing free, rapid at-home tests for COVID-19, we are putting power in the hands of individuals to be able to keep themselves, their family, and their community safe.</w:t>
      </w:r>
      <w:r w:rsidR="00492D60">
        <w:t xml:space="preserve"> Key messages include the safety, reliability</w:t>
      </w:r>
      <w:r w:rsidR="00577086">
        <w:t>,</w:t>
      </w:r>
      <w:r w:rsidR="00492D60">
        <w:t xml:space="preserve"> and availability of </w:t>
      </w:r>
      <w:r w:rsidR="00D44015">
        <w:t xml:space="preserve">at-home </w:t>
      </w:r>
      <w:r w:rsidR="00492D60">
        <w:t xml:space="preserve">tests in communities served. </w:t>
      </w:r>
      <w:r w:rsidR="00D44015">
        <w:t>Another key message is to</w:t>
      </w:r>
      <w:r w:rsidR="00492D60">
        <w:t xml:space="preserve"> reference reliable science-based guidance from the Center</w:t>
      </w:r>
      <w:r w:rsidR="00577086">
        <w:t>s</w:t>
      </w:r>
      <w:r w:rsidR="00492D60">
        <w:t xml:space="preserve"> for Disease Control and </w:t>
      </w:r>
      <w:r w:rsidR="00577086">
        <w:t xml:space="preserve">Prevention and the U.S. </w:t>
      </w:r>
      <w:r w:rsidR="00492D60">
        <w:t>F</w:t>
      </w:r>
      <w:r w:rsidR="00577086">
        <w:t>ood and</w:t>
      </w:r>
      <w:r w:rsidR="00492D60">
        <w:t xml:space="preserve"> Drug Administration.  </w:t>
      </w:r>
      <w:r w:rsidR="005D4A8A">
        <w:br w:type="page"/>
      </w:r>
    </w:p>
    <w:p w14:paraId="7E23BAC0" w14:textId="1DDBD093" w:rsidR="006E73D8" w:rsidRPr="00702779" w:rsidRDefault="00492D60" w:rsidP="00B94888">
      <w:pPr>
        <w:pStyle w:val="Heading2"/>
      </w:pPr>
      <w:bookmarkStart w:id="6" w:name="_Toc209105372"/>
      <w:r>
        <w:lastRenderedPageBreak/>
        <w:t xml:space="preserve">Example of </w:t>
      </w:r>
      <w:r w:rsidR="00ED49C0">
        <w:t xml:space="preserve">Communication </w:t>
      </w:r>
      <w:r w:rsidR="001435A5" w:rsidRPr="001435A5">
        <w:t>Channels</w:t>
      </w:r>
      <w:r w:rsidR="00ED49C0">
        <w:t>, Timing, Frequency, &amp; Evaluation</w:t>
      </w:r>
      <w:bookmarkEnd w:id="6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D49C0" w:rsidRPr="00ED49C0" w14:paraId="096FD654" w14:textId="77777777" w:rsidTr="00EA5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D0FA255" w14:textId="77777777" w:rsidR="00ED49C0" w:rsidRPr="00ED49C0" w:rsidRDefault="00ED49C0" w:rsidP="00C42F23">
            <w:r w:rsidRPr="00ED49C0">
              <w:t>Channel</w:t>
            </w:r>
          </w:p>
        </w:tc>
        <w:tc>
          <w:tcPr>
            <w:tcW w:w="7105" w:type="dxa"/>
          </w:tcPr>
          <w:p w14:paraId="4BD36FAB" w14:textId="5EC8301D" w:rsidR="00B87D19" w:rsidRPr="003841E1" w:rsidRDefault="00F2540A" w:rsidP="003F4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Say Yes! COVID Test Website</w:t>
            </w:r>
            <w:r w:rsidR="00B87D19">
              <w:t xml:space="preserve"> </w:t>
            </w:r>
          </w:p>
        </w:tc>
      </w:tr>
      <w:tr w:rsidR="00ED49C0" w:rsidRPr="00ED49C0" w14:paraId="708195BF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27E1AE0" w14:textId="77777777" w:rsidR="00ED49C0" w:rsidRPr="00ED49C0" w:rsidRDefault="00ED49C0" w:rsidP="00C42F23">
            <w:r w:rsidRPr="00ED49C0">
              <w:t>Audience</w:t>
            </w:r>
          </w:p>
        </w:tc>
        <w:tc>
          <w:tcPr>
            <w:tcW w:w="7105" w:type="dxa"/>
          </w:tcPr>
          <w:p w14:paraId="5AD9CC5B" w14:textId="5FC55DA3" w:rsidR="003F460B" w:rsidRPr="00ED49C0" w:rsidRDefault="00F2540A" w:rsidP="00321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Potential </w:t>
            </w:r>
            <w:r w:rsidR="005E44EB">
              <w:t xml:space="preserve">and current </w:t>
            </w:r>
            <w:r>
              <w:t>participants in</w:t>
            </w:r>
            <w:r w:rsidR="00633245">
              <w:t xml:space="preserve"> the </w:t>
            </w:r>
            <w:r w:rsidR="00321382">
              <w:t>testing</w:t>
            </w:r>
            <w:r w:rsidR="00633245">
              <w:t xml:space="preserve"> initiative</w:t>
            </w:r>
            <w:r w:rsidR="00DC7850">
              <w:t xml:space="preserve"> and research study</w:t>
            </w:r>
            <w:r w:rsidR="00633245">
              <w:t xml:space="preserve">, </w:t>
            </w:r>
            <w:r w:rsidR="003B0923">
              <w:t xml:space="preserve">community residents, </w:t>
            </w:r>
            <w:r w:rsidR="00633245">
              <w:t>community leaders</w:t>
            </w:r>
            <w:r w:rsidR="003B0923">
              <w:t>, media</w:t>
            </w:r>
          </w:p>
        </w:tc>
      </w:tr>
      <w:tr w:rsidR="003B0923" w:rsidRPr="00ED49C0" w14:paraId="0011BC48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2E8A191" w14:textId="72C05578" w:rsidR="003B0923" w:rsidRPr="00ED49C0" w:rsidRDefault="003B0923" w:rsidP="00C42F23">
            <w:r>
              <w:t>Community specific?</w:t>
            </w:r>
          </w:p>
        </w:tc>
        <w:tc>
          <w:tcPr>
            <w:tcW w:w="7105" w:type="dxa"/>
          </w:tcPr>
          <w:p w14:paraId="718B1782" w14:textId="3E921F67" w:rsidR="003B0923" w:rsidRDefault="003B0923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5F58FC" w:rsidRPr="00ED49C0" w14:paraId="0606A76F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17A4194" w14:textId="383D0678" w:rsidR="005F58FC" w:rsidRDefault="005F58FC" w:rsidP="00C42F23">
            <w:r>
              <w:t>Spanish translation?</w:t>
            </w:r>
          </w:p>
        </w:tc>
        <w:tc>
          <w:tcPr>
            <w:tcW w:w="7105" w:type="dxa"/>
          </w:tcPr>
          <w:p w14:paraId="7A32B2EA" w14:textId="587BDE31" w:rsidR="005F58FC" w:rsidRDefault="005F58FC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ED49C0" w:rsidRPr="00ED49C0" w14:paraId="0B35BF94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65AC6A9" w14:textId="77777777" w:rsidR="00ED49C0" w:rsidRPr="00ED49C0" w:rsidRDefault="00ED49C0" w:rsidP="00C42F23">
            <w:r>
              <w:t xml:space="preserve">Purpose/Goal </w:t>
            </w:r>
          </w:p>
        </w:tc>
        <w:tc>
          <w:tcPr>
            <w:tcW w:w="7105" w:type="dxa"/>
          </w:tcPr>
          <w:p w14:paraId="0824E381" w14:textId="467B0226" w:rsidR="00ED49C0" w:rsidRDefault="00F2540A" w:rsidP="00EA5E15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Serve </w:t>
            </w:r>
            <w:r w:rsidR="003B0923">
              <w:t xml:space="preserve">as a central point of information for all </w:t>
            </w:r>
            <w:r w:rsidR="00216C14">
              <w:t>testing</w:t>
            </w:r>
            <w:r w:rsidR="003B0923">
              <w:t xml:space="preserve"> initiative details</w:t>
            </w:r>
          </w:p>
          <w:p w14:paraId="3BEF5C4D" w14:textId="2410E0B5" w:rsidR="003B0923" w:rsidRDefault="003B0923" w:rsidP="00EA5E15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Facilitate test kit orde</w:t>
            </w:r>
            <w:r w:rsidR="002F531F">
              <w:t>rs</w:t>
            </w:r>
          </w:p>
          <w:p w14:paraId="341D8DA9" w14:textId="66F628D2" w:rsidR="003B0923" w:rsidRDefault="003B0923" w:rsidP="00EA5E15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Encourage community participation</w:t>
            </w:r>
            <w:r w:rsidR="00463A5C">
              <w:t xml:space="preserve"> </w:t>
            </w:r>
            <w:r w:rsidR="00AD46F3">
              <w:t xml:space="preserve">and completion at-home testing </w:t>
            </w:r>
          </w:p>
          <w:p w14:paraId="0E96D659" w14:textId="7361FA67" w:rsidR="0081653C" w:rsidRDefault="0081653C" w:rsidP="00EA5E15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Provide </w:t>
            </w:r>
            <w:r w:rsidR="00C91BDD">
              <w:t xml:space="preserve">instructions on what to do with test results </w:t>
            </w:r>
          </w:p>
          <w:p w14:paraId="6E69CD1F" w14:textId="77777777" w:rsidR="00F37440" w:rsidRDefault="00F37440" w:rsidP="00EA5E15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Introduce the optional research study opportunity</w:t>
            </w:r>
          </w:p>
          <w:p w14:paraId="5384080D" w14:textId="6ABCD31D" w:rsidR="004C577D" w:rsidRPr="00ED49C0" w:rsidRDefault="0079759F" w:rsidP="008A4EF1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lay summary results from the initiative once available</w:t>
            </w:r>
            <w:r w:rsidR="008A4EF1">
              <w:t xml:space="preserve"> </w:t>
            </w:r>
          </w:p>
        </w:tc>
      </w:tr>
      <w:tr w:rsidR="00ED49C0" w:rsidRPr="00ED49C0" w14:paraId="7ACC5037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80356FA" w14:textId="77777777" w:rsidR="00ED49C0" w:rsidRPr="00ED49C0" w:rsidRDefault="00ED49C0" w:rsidP="00C42F23">
            <w:r w:rsidRPr="00ED49C0">
              <w:t>Timing/Frequency</w:t>
            </w:r>
          </w:p>
        </w:tc>
        <w:tc>
          <w:tcPr>
            <w:tcW w:w="7105" w:type="dxa"/>
          </w:tcPr>
          <w:p w14:paraId="232C6FDE" w14:textId="6C7929E0" w:rsidR="006A2B03" w:rsidRPr="00ED49C0" w:rsidRDefault="00492D60" w:rsidP="00E91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First communications channel</w:t>
            </w:r>
          </w:p>
        </w:tc>
      </w:tr>
      <w:tr w:rsidR="00ED49C0" w:rsidRPr="00ED49C0" w14:paraId="154A01D5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69D8CB3" w14:textId="77777777" w:rsidR="00ED49C0" w:rsidRPr="00ED49C0" w:rsidRDefault="00ED49C0" w:rsidP="00C42F23">
            <w:r>
              <w:t xml:space="preserve">Measurement </w:t>
            </w:r>
          </w:p>
        </w:tc>
        <w:tc>
          <w:tcPr>
            <w:tcW w:w="7105" w:type="dxa"/>
          </w:tcPr>
          <w:p w14:paraId="79BE5183" w14:textId="0AF86F9C" w:rsidR="006A2B03" w:rsidRPr="00ED49C0" w:rsidRDefault="004D3D03" w:rsidP="00D86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</w:t>
            </w:r>
            <w:r w:rsidR="00463A5C">
              <w:t>ebsite visits</w:t>
            </w:r>
            <w:r w:rsidR="00492D60">
              <w:t xml:space="preserve">, </w:t>
            </w:r>
            <w:r>
              <w:t>number of</w:t>
            </w:r>
            <w:r w:rsidR="00463A5C">
              <w:t xml:space="preserve"> </w:t>
            </w:r>
            <w:r w:rsidR="00D86ED4">
              <w:t>people directed to the test kit order site</w:t>
            </w:r>
          </w:p>
        </w:tc>
      </w:tr>
    </w:tbl>
    <w:p w14:paraId="24B6C9EA" w14:textId="5462BA79" w:rsidR="00C50302" w:rsidRPr="00216FA2" w:rsidRDefault="00C50302" w:rsidP="00216FA2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02525E" w:rsidRPr="00ED49C0" w14:paraId="148487A3" w14:textId="77777777" w:rsidTr="00EA5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4284E36" w14:textId="77777777" w:rsidR="0002525E" w:rsidRPr="00ED49C0" w:rsidRDefault="0002525E" w:rsidP="00C42F23">
            <w:r w:rsidRPr="00ED49C0">
              <w:t>Channel</w:t>
            </w:r>
          </w:p>
        </w:tc>
        <w:tc>
          <w:tcPr>
            <w:tcW w:w="7105" w:type="dxa"/>
          </w:tcPr>
          <w:p w14:paraId="294D4609" w14:textId="58CBA77B" w:rsidR="0002525E" w:rsidRPr="00ED49C0" w:rsidRDefault="007C771C" w:rsidP="00B250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Direct Mailer</w:t>
            </w:r>
            <w:r w:rsidR="009039D5">
              <w:t xml:space="preserve"> Postcard</w:t>
            </w:r>
          </w:p>
        </w:tc>
      </w:tr>
      <w:tr w:rsidR="0002525E" w:rsidRPr="00ED49C0" w14:paraId="135BBC36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B542CD1" w14:textId="77777777" w:rsidR="0002525E" w:rsidRPr="00ED49C0" w:rsidRDefault="0002525E" w:rsidP="00C42F23">
            <w:r w:rsidRPr="00ED49C0">
              <w:t>Audience</w:t>
            </w:r>
          </w:p>
        </w:tc>
        <w:tc>
          <w:tcPr>
            <w:tcW w:w="7105" w:type="dxa"/>
          </w:tcPr>
          <w:p w14:paraId="27481509" w14:textId="7A430AE2" w:rsidR="0002525E" w:rsidRPr="00ED49C0" w:rsidRDefault="00415EB8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households in selected community</w:t>
            </w:r>
          </w:p>
        </w:tc>
      </w:tr>
      <w:tr w:rsidR="00AD46F3" w:rsidRPr="00ED49C0" w14:paraId="076D4577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4965190" w14:textId="0AF60C4E" w:rsidR="00AD46F3" w:rsidRPr="00ED49C0" w:rsidRDefault="00AD46F3" w:rsidP="00C42F23">
            <w:r>
              <w:t>Community specific?</w:t>
            </w:r>
          </w:p>
        </w:tc>
        <w:tc>
          <w:tcPr>
            <w:tcW w:w="7105" w:type="dxa"/>
          </w:tcPr>
          <w:p w14:paraId="45C3E677" w14:textId="3AF0E18A" w:rsidR="00AD46F3" w:rsidRPr="00ED49C0" w:rsidRDefault="00AD46F3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412DAF" w:rsidRPr="00ED49C0" w14:paraId="01F6EF6F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DEB25F4" w14:textId="3CEA4E2A" w:rsidR="00412DAF" w:rsidRDefault="00412DAF" w:rsidP="00C42F23">
            <w:r>
              <w:t>Spanish translation?</w:t>
            </w:r>
          </w:p>
        </w:tc>
        <w:tc>
          <w:tcPr>
            <w:tcW w:w="7105" w:type="dxa"/>
          </w:tcPr>
          <w:p w14:paraId="611BC8E5" w14:textId="79588AE5" w:rsidR="00412DAF" w:rsidRDefault="00412DAF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02525E" w:rsidRPr="00ED49C0" w14:paraId="7BAA4F76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1501119" w14:textId="77777777" w:rsidR="0002525E" w:rsidRPr="00ED49C0" w:rsidRDefault="0002525E" w:rsidP="00C42F23">
            <w:r>
              <w:t xml:space="preserve">Purpose/Goal </w:t>
            </w:r>
          </w:p>
        </w:tc>
        <w:tc>
          <w:tcPr>
            <w:tcW w:w="7105" w:type="dxa"/>
          </w:tcPr>
          <w:p w14:paraId="3BDC2078" w14:textId="414005BB" w:rsidR="00DF4ABF" w:rsidRDefault="0073665C" w:rsidP="00DF4ABF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Introduce the</w:t>
            </w:r>
            <w:r w:rsidR="00216C14">
              <w:t xml:space="preserve"> testing</w:t>
            </w:r>
            <w:r w:rsidR="00DF4ABF">
              <w:t xml:space="preserve"> initiative</w:t>
            </w:r>
          </w:p>
          <w:p w14:paraId="1ACB6D28" w14:textId="05DF1588" w:rsidR="00B66196" w:rsidRDefault="00B66196" w:rsidP="00DF4ABF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a clear call to action</w:t>
            </w:r>
          </w:p>
          <w:p w14:paraId="68FA1C4F" w14:textId="10110FC6" w:rsidR="00DF4ABF" w:rsidRDefault="00DF4ABF" w:rsidP="00DF4ABF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Encourage </w:t>
            </w:r>
            <w:r w:rsidR="00B33D60">
              <w:t>visiting the website for more information and to sign up for</w:t>
            </w:r>
            <w:r>
              <w:t xml:space="preserve"> the at-home testing challenge</w:t>
            </w:r>
            <w:r w:rsidR="00F241AF">
              <w:t xml:space="preserve"> (order </w:t>
            </w:r>
            <w:r w:rsidR="00BC5F49">
              <w:t>your test kits</w:t>
            </w:r>
            <w:r w:rsidR="00F241AF">
              <w:t>)</w:t>
            </w:r>
          </w:p>
          <w:p w14:paraId="37ACCFBD" w14:textId="79B70D26" w:rsidR="0002525E" w:rsidRPr="00ED49C0" w:rsidRDefault="00DF4ABF" w:rsidP="005A33C0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Introduce the optional research study </w:t>
            </w:r>
          </w:p>
        </w:tc>
      </w:tr>
      <w:tr w:rsidR="0002525E" w:rsidRPr="00ED49C0" w14:paraId="4FD20DB5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FB75ED9" w14:textId="77777777" w:rsidR="0002525E" w:rsidRPr="00ED49C0" w:rsidRDefault="0002525E" w:rsidP="00C42F23">
            <w:r w:rsidRPr="00ED49C0">
              <w:t>Timing/Frequency</w:t>
            </w:r>
          </w:p>
        </w:tc>
        <w:tc>
          <w:tcPr>
            <w:tcW w:w="7105" w:type="dxa"/>
          </w:tcPr>
          <w:p w14:paraId="48BE83C6" w14:textId="1E6ACAE1" w:rsidR="0002525E" w:rsidRPr="00ED49C0" w:rsidRDefault="0073665C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492D60">
              <w:t>ne time</w:t>
            </w:r>
            <w:r>
              <w:t xml:space="preserve"> at start of campaign</w:t>
            </w:r>
          </w:p>
        </w:tc>
      </w:tr>
      <w:tr w:rsidR="0016668A" w:rsidRPr="00ED49C0" w14:paraId="79C6086F" w14:textId="77777777" w:rsidTr="00EA5E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347F55D" w14:textId="77777777" w:rsidR="0016668A" w:rsidRPr="00ED49C0" w:rsidRDefault="0016668A" w:rsidP="0016668A">
            <w:r>
              <w:t xml:space="preserve">Measurement </w:t>
            </w:r>
          </w:p>
        </w:tc>
        <w:tc>
          <w:tcPr>
            <w:tcW w:w="7105" w:type="dxa"/>
          </w:tcPr>
          <w:p w14:paraId="4A9CBB30" w14:textId="6330FB71" w:rsidR="0016668A" w:rsidRPr="00ED49C0" w:rsidRDefault="002D39EB" w:rsidP="002D3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postcards </w:t>
            </w:r>
            <w:r w:rsidR="003F04A2">
              <w:t xml:space="preserve">sent and </w:t>
            </w:r>
            <w:r>
              <w:t xml:space="preserve">delivered, </w:t>
            </w:r>
            <w:r w:rsidR="00A459C3">
              <w:t>website visits and</w:t>
            </w:r>
            <w:r w:rsidR="00492D60">
              <w:t xml:space="preserve"> </w:t>
            </w:r>
            <w:r w:rsidR="00A459C3">
              <w:t>number of people directed to the test kit order site</w:t>
            </w:r>
          </w:p>
        </w:tc>
      </w:tr>
    </w:tbl>
    <w:p w14:paraId="571A9630" w14:textId="77777777" w:rsidR="00D6563D" w:rsidRDefault="00D6563D" w:rsidP="0002525E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F21D1A" w:rsidRPr="00ED49C0" w14:paraId="621A6B9E" w14:textId="77777777" w:rsidTr="00C42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0BD28B49" w14:textId="77777777" w:rsidR="00F21D1A" w:rsidRPr="00ED49C0" w:rsidRDefault="00F21D1A" w:rsidP="00342C84">
            <w:pPr>
              <w:keepNext/>
            </w:pPr>
            <w:r w:rsidRPr="00ED49C0">
              <w:t>Channel</w:t>
            </w:r>
          </w:p>
        </w:tc>
        <w:tc>
          <w:tcPr>
            <w:tcW w:w="7105" w:type="dxa"/>
          </w:tcPr>
          <w:p w14:paraId="27361D9A" w14:textId="28F037FE" w:rsidR="00F21D1A" w:rsidRPr="00ED49C0" w:rsidRDefault="00983783" w:rsidP="00C42F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Social Media Toolkit</w:t>
            </w:r>
          </w:p>
        </w:tc>
      </w:tr>
      <w:tr w:rsidR="00F21D1A" w:rsidRPr="00ED49C0" w14:paraId="55BEE750" w14:textId="77777777" w:rsidTr="00C4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A9F81F6" w14:textId="77777777" w:rsidR="00F21D1A" w:rsidRPr="00ED49C0" w:rsidRDefault="00F21D1A" w:rsidP="00C42F23">
            <w:r w:rsidRPr="00ED49C0">
              <w:t>Audience</w:t>
            </w:r>
          </w:p>
        </w:tc>
        <w:tc>
          <w:tcPr>
            <w:tcW w:w="7105" w:type="dxa"/>
          </w:tcPr>
          <w:p w14:paraId="444993FB" w14:textId="4BFF95E9" w:rsidR="00F21D1A" w:rsidRPr="00ED49C0" w:rsidRDefault="00151B53" w:rsidP="00151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public health departments, community leaders, and community partners</w:t>
            </w:r>
          </w:p>
        </w:tc>
      </w:tr>
      <w:tr w:rsidR="00F21D1A" w:rsidRPr="00ED49C0" w14:paraId="00451ADD" w14:textId="77777777" w:rsidTr="00C4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7BCCDD1" w14:textId="77777777" w:rsidR="00F21D1A" w:rsidRPr="00ED49C0" w:rsidRDefault="00F21D1A" w:rsidP="00C42F23">
            <w:r>
              <w:t>Community specific?</w:t>
            </w:r>
          </w:p>
        </w:tc>
        <w:tc>
          <w:tcPr>
            <w:tcW w:w="7105" w:type="dxa"/>
          </w:tcPr>
          <w:p w14:paraId="41309807" w14:textId="77777777" w:rsidR="00F21D1A" w:rsidRPr="00ED49C0" w:rsidRDefault="00F21D1A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F21D1A" w:rsidRPr="00ED49C0" w14:paraId="5F06B85E" w14:textId="77777777" w:rsidTr="00C4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76244D59" w14:textId="77777777" w:rsidR="00F21D1A" w:rsidRDefault="00F21D1A" w:rsidP="00C42F23">
            <w:r>
              <w:t>Spanish translation?</w:t>
            </w:r>
          </w:p>
        </w:tc>
        <w:tc>
          <w:tcPr>
            <w:tcW w:w="7105" w:type="dxa"/>
          </w:tcPr>
          <w:p w14:paraId="69B850F5" w14:textId="035F565C" w:rsidR="00F21D1A" w:rsidRPr="00ED49C0" w:rsidRDefault="00B208C4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F21D1A" w:rsidRPr="00ED49C0" w14:paraId="47BCB0E8" w14:textId="77777777" w:rsidTr="00C4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FDBE789" w14:textId="77777777" w:rsidR="00F21D1A" w:rsidRPr="00ED49C0" w:rsidRDefault="00F21D1A" w:rsidP="00C42F23">
            <w:r>
              <w:t xml:space="preserve">Purpose/Goal </w:t>
            </w:r>
          </w:p>
        </w:tc>
        <w:tc>
          <w:tcPr>
            <w:tcW w:w="7105" w:type="dxa"/>
          </w:tcPr>
          <w:p w14:paraId="524E3023" w14:textId="318B0E1F" w:rsidR="00F21D1A" w:rsidRDefault="00F44A9E" w:rsidP="00C42F23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community leaders and partners with ready-to-use content, graphics, and videos to post on their existing social media channels</w:t>
            </w:r>
          </w:p>
          <w:p w14:paraId="2BB8E065" w14:textId="16C1FAE7" w:rsidR="00F21D1A" w:rsidRDefault="00F44A9E" w:rsidP="00C42F23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Raise awareness of the </w:t>
            </w:r>
            <w:r w:rsidR="00216C14">
              <w:t>testing</w:t>
            </w:r>
            <w:r>
              <w:t xml:space="preserve"> initiative and encourage participation</w:t>
            </w:r>
          </w:p>
          <w:p w14:paraId="4AB7CDD8" w14:textId="77777777" w:rsidR="00F44A9E" w:rsidRDefault="00946195" w:rsidP="00C42F23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Drive traffic to </w:t>
            </w:r>
            <w:r w:rsidR="00A97DEA">
              <w:t>the campaign website for more information and to sign up</w:t>
            </w:r>
          </w:p>
          <w:p w14:paraId="1C997F7D" w14:textId="695C35C7" w:rsidR="00F54916" w:rsidRPr="00ED49C0" w:rsidRDefault="00F54916" w:rsidP="00C42F23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Remind participants to continue the at-home testing challenge</w:t>
            </w:r>
            <w:r w:rsidR="003F752A">
              <w:t xml:space="preserve"> throughout the campaign</w:t>
            </w:r>
          </w:p>
        </w:tc>
      </w:tr>
      <w:tr w:rsidR="00F21D1A" w:rsidRPr="00ED49C0" w14:paraId="465820FB" w14:textId="77777777" w:rsidTr="00C4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CDB8D99" w14:textId="77777777" w:rsidR="00F21D1A" w:rsidRPr="00ED49C0" w:rsidRDefault="00F21D1A" w:rsidP="00C42F23">
            <w:r w:rsidRPr="00ED49C0">
              <w:t>Timing/Frequency</w:t>
            </w:r>
          </w:p>
        </w:tc>
        <w:tc>
          <w:tcPr>
            <w:tcW w:w="7105" w:type="dxa"/>
          </w:tcPr>
          <w:p w14:paraId="7DD3EDD6" w14:textId="0A6C4E18" w:rsidR="00F21D1A" w:rsidRPr="00ED49C0" w:rsidRDefault="00492D60" w:rsidP="00C42F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Throughout project</w:t>
            </w:r>
          </w:p>
        </w:tc>
      </w:tr>
      <w:tr w:rsidR="00F21D1A" w:rsidRPr="00ED49C0" w14:paraId="7AD04B23" w14:textId="77777777" w:rsidTr="00C42F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DF608F0" w14:textId="77777777" w:rsidR="00F21D1A" w:rsidRPr="00ED49C0" w:rsidRDefault="00F21D1A" w:rsidP="00C42F23">
            <w:r>
              <w:t xml:space="preserve">Measurement </w:t>
            </w:r>
          </w:p>
        </w:tc>
        <w:tc>
          <w:tcPr>
            <w:tcW w:w="7105" w:type="dxa"/>
          </w:tcPr>
          <w:p w14:paraId="22C1AB2B" w14:textId="51C084AD" w:rsidR="00F21D1A" w:rsidRPr="00ED49C0" w:rsidRDefault="00ED65D2" w:rsidP="001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of specific hashtag</w:t>
            </w:r>
            <w:r w:rsidR="00F44A9E">
              <w:t>(s)</w:t>
            </w:r>
            <w:r w:rsidR="00F21D1A">
              <w:t xml:space="preserve">, </w:t>
            </w:r>
            <w:r w:rsidR="00712AAC">
              <w:t>number of posts and shares</w:t>
            </w:r>
            <w:r w:rsidR="00422316">
              <w:t xml:space="preserve">, </w:t>
            </w:r>
            <w:r w:rsidR="00946195">
              <w:t>social media</w:t>
            </w:r>
            <w:r w:rsidR="00946195">
              <w:rPr>
                <w:rFonts w:cstheme="minorHAnsi"/>
              </w:rPr>
              <w:t>−</w:t>
            </w:r>
            <w:r w:rsidR="00946195">
              <w:t xml:space="preserve">driven </w:t>
            </w:r>
            <w:r w:rsidR="00986B81">
              <w:t xml:space="preserve">Say Yes! COVID Test </w:t>
            </w:r>
            <w:r w:rsidR="00946195">
              <w:t>website visits</w:t>
            </w:r>
            <w:r w:rsidR="004103F0">
              <w:t xml:space="preserve"> and other Google Analytics metrics (eg, time on site, bounce rate)</w:t>
            </w:r>
            <w:r w:rsidR="00946195">
              <w:t xml:space="preserve">, </w:t>
            </w:r>
            <w:r w:rsidR="00422316">
              <w:t>community feedback</w:t>
            </w:r>
          </w:p>
        </w:tc>
      </w:tr>
      <w:tr w:rsidR="00702F2C" w:rsidRPr="00ED49C0" w14:paraId="32AF8511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5FFB933" w14:textId="77777777" w:rsidR="00702F2C" w:rsidRPr="00ED49C0" w:rsidRDefault="00702F2C" w:rsidP="009A1D95">
            <w:r w:rsidRPr="00ED49C0">
              <w:lastRenderedPageBreak/>
              <w:t>Channel</w:t>
            </w:r>
          </w:p>
        </w:tc>
        <w:tc>
          <w:tcPr>
            <w:tcW w:w="7105" w:type="dxa"/>
          </w:tcPr>
          <w:p w14:paraId="2E70A67B" w14:textId="768FCF26" w:rsidR="00702F2C" w:rsidRPr="00ED49C0" w:rsidRDefault="00F24EB1" w:rsidP="009A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Posters</w:t>
            </w:r>
          </w:p>
        </w:tc>
      </w:tr>
      <w:tr w:rsidR="00702F2C" w:rsidRPr="00ED49C0" w14:paraId="5930DCF9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290A27D" w14:textId="77777777" w:rsidR="00702F2C" w:rsidRPr="00ED49C0" w:rsidRDefault="00702F2C" w:rsidP="009A1D95">
            <w:r w:rsidRPr="00ED49C0">
              <w:t>Audience</w:t>
            </w:r>
          </w:p>
        </w:tc>
        <w:tc>
          <w:tcPr>
            <w:tcW w:w="7105" w:type="dxa"/>
          </w:tcPr>
          <w:p w14:paraId="51B6498F" w14:textId="6C32464F" w:rsidR="00702F2C" w:rsidRPr="00ED49C0" w:rsidRDefault="00702F2C" w:rsidP="00216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Potential participants in the </w:t>
            </w:r>
            <w:r w:rsidR="00216C14">
              <w:t>testing</w:t>
            </w:r>
            <w:r>
              <w:t xml:space="preserve"> initiative and research study, community residents</w:t>
            </w:r>
          </w:p>
        </w:tc>
      </w:tr>
      <w:tr w:rsidR="00702F2C" w:rsidRPr="00ED49C0" w14:paraId="3F00B758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29A171F" w14:textId="77777777" w:rsidR="00702F2C" w:rsidRPr="00ED49C0" w:rsidRDefault="00702F2C" w:rsidP="009A1D95">
            <w:r>
              <w:t>Community specific?</w:t>
            </w:r>
          </w:p>
        </w:tc>
        <w:tc>
          <w:tcPr>
            <w:tcW w:w="7105" w:type="dxa"/>
          </w:tcPr>
          <w:p w14:paraId="2C75D1DC" w14:textId="77777777" w:rsidR="00702F2C" w:rsidRPr="00ED49C0" w:rsidRDefault="00702F2C" w:rsidP="009A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702F2C" w:rsidRPr="00ED49C0" w14:paraId="3E6F4956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9867D51" w14:textId="77777777" w:rsidR="00702F2C" w:rsidRDefault="00702F2C" w:rsidP="009A1D95">
            <w:r>
              <w:t>Spanish translation?</w:t>
            </w:r>
          </w:p>
        </w:tc>
        <w:tc>
          <w:tcPr>
            <w:tcW w:w="7105" w:type="dxa"/>
          </w:tcPr>
          <w:p w14:paraId="578257CD" w14:textId="4BCAFC1E" w:rsidR="00702F2C" w:rsidRPr="00ED49C0" w:rsidRDefault="00852674" w:rsidP="009A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</w:tr>
      <w:tr w:rsidR="00702F2C" w:rsidRPr="00ED49C0" w14:paraId="34602ED3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4E5D375E" w14:textId="77777777" w:rsidR="00702F2C" w:rsidRPr="00ED49C0" w:rsidRDefault="00702F2C" w:rsidP="009A1D95">
            <w:r>
              <w:t xml:space="preserve">Purpose/Goal </w:t>
            </w:r>
          </w:p>
        </w:tc>
        <w:tc>
          <w:tcPr>
            <w:tcW w:w="7105" w:type="dxa"/>
          </w:tcPr>
          <w:p w14:paraId="68E75E3A" w14:textId="0D72AD67" w:rsidR="009F2EC0" w:rsidRDefault="009F2EC0" w:rsidP="009F2EC0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Introduce the </w:t>
            </w:r>
            <w:r w:rsidR="00216C14">
              <w:t>testing</w:t>
            </w:r>
            <w:r>
              <w:t xml:space="preserve"> initiative in a way that sparks interest, such as through appealing copy</w:t>
            </w:r>
          </w:p>
          <w:p w14:paraId="2F561C88" w14:textId="77777777" w:rsidR="00702F2C" w:rsidRDefault="009F2EC0" w:rsidP="00EC1E02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a clear call to action</w:t>
            </w:r>
            <w:r w:rsidR="00EC1E02">
              <w:t xml:space="preserve"> to participate in the</w:t>
            </w:r>
            <w:r>
              <w:t xml:space="preserve"> at-home tes</w:t>
            </w:r>
            <w:r w:rsidR="00EC1E02">
              <w:t>ting challenge</w:t>
            </w:r>
            <w:r w:rsidR="00466149">
              <w:t xml:space="preserve"> by ordering a test kit or picking up locally</w:t>
            </w:r>
          </w:p>
          <w:p w14:paraId="31556714" w14:textId="465F6FDE" w:rsidR="002E3B15" w:rsidRPr="00ED49C0" w:rsidRDefault="002E3B15" w:rsidP="00EC1E02">
            <w:pPr>
              <w:pStyle w:val="ListParagraph"/>
              <w:numPr>
                <w:ilvl w:val="0"/>
                <w:numId w:val="23"/>
              </w:numPr>
              <w:ind w:left="4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Intended for use around high-traffic areas</w:t>
            </w:r>
          </w:p>
        </w:tc>
      </w:tr>
      <w:tr w:rsidR="00702F2C" w:rsidRPr="00ED49C0" w14:paraId="4EDBAE8B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68F13635" w14:textId="77777777" w:rsidR="00702F2C" w:rsidRPr="00ED49C0" w:rsidRDefault="00702F2C" w:rsidP="009A1D95">
            <w:r w:rsidRPr="00ED49C0">
              <w:t>Timing/Frequency</w:t>
            </w:r>
          </w:p>
        </w:tc>
        <w:tc>
          <w:tcPr>
            <w:tcW w:w="7105" w:type="dxa"/>
          </w:tcPr>
          <w:p w14:paraId="08B97C21" w14:textId="5DA8EB10" w:rsidR="00702F2C" w:rsidRPr="00ED49C0" w:rsidRDefault="00F24EB1" w:rsidP="009A1D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Distributed with each bulk testing kit order; also available for download from the website for self-printing</w:t>
            </w:r>
          </w:p>
        </w:tc>
      </w:tr>
      <w:tr w:rsidR="00702F2C" w:rsidRPr="00ED49C0" w14:paraId="5B917304" w14:textId="77777777" w:rsidTr="009A1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5CC3D8F2" w14:textId="77777777" w:rsidR="00702F2C" w:rsidRPr="00ED49C0" w:rsidRDefault="00702F2C" w:rsidP="009A1D95">
            <w:r>
              <w:t xml:space="preserve">Measurement </w:t>
            </w:r>
          </w:p>
        </w:tc>
        <w:tc>
          <w:tcPr>
            <w:tcW w:w="7105" w:type="dxa"/>
          </w:tcPr>
          <w:p w14:paraId="60669C92" w14:textId="62A79328" w:rsidR="00702F2C" w:rsidRPr="00ED49C0" w:rsidRDefault="00702F2C" w:rsidP="00497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</w:t>
            </w:r>
            <w:r w:rsidR="00497973">
              <w:t>posters distributed and downloaded</w:t>
            </w:r>
          </w:p>
        </w:tc>
      </w:tr>
    </w:tbl>
    <w:p w14:paraId="4F1B126C" w14:textId="02707DC8" w:rsidR="003F4731" w:rsidRDefault="003F4731"/>
    <w:p w14:paraId="23CFA2C2" w14:textId="1AB14EBC" w:rsidR="005E28CD" w:rsidRPr="000D25A2" w:rsidRDefault="005E28CD" w:rsidP="005E0304">
      <w:pPr>
        <w:rPr>
          <w:rFonts w:asciiTheme="majorHAnsi" w:eastAsiaTheme="majorEastAsia" w:hAnsiTheme="majorHAnsi" w:cstheme="majorBidi"/>
          <w:b/>
          <w:color w:val="E01242"/>
          <w:sz w:val="26"/>
          <w:szCs w:val="26"/>
        </w:rPr>
      </w:pPr>
    </w:p>
    <w:sectPr w:rsidR="005E28CD" w:rsidRPr="000D25A2" w:rsidSect="00270CCE"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EE65" w14:textId="77777777" w:rsidR="00973966" w:rsidRDefault="00973966" w:rsidP="009D5445">
      <w:pPr>
        <w:spacing w:after="0" w:line="240" w:lineRule="auto"/>
      </w:pPr>
      <w:r>
        <w:separator/>
      </w:r>
    </w:p>
  </w:endnote>
  <w:endnote w:type="continuationSeparator" w:id="0">
    <w:p w14:paraId="2ED75797" w14:textId="77777777" w:rsidR="00973966" w:rsidRDefault="00973966" w:rsidP="009D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755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D7EDB8" w14:textId="0E6586FE" w:rsidR="009A1D95" w:rsidRDefault="009A1D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6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8A3D789" w14:textId="77777777" w:rsidR="009A1D95" w:rsidRDefault="009A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C1E6" w14:textId="77777777" w:rsidR="00973966" w:rsidRDefault="00973966" w:rsidP="009D5445">
      <w:pPr>
        <w:spacing w:after="0" w:line="240" w:lineRule="auto"/>
      </w:pPr>
      <w:r>
        <w:separator/>
      </w:r>
    </w:p>
  </w:footnote>
  <w:footnote w:type="continuationSeparator" w:id="0">
    <w:p w14:paraId="42F112C5" w14:textId="77777777" w:rsidR="00973966" w:rsidRDefault="00973966" w:rsidP="009D5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E3E"/>
    <w:multiLevelType w:val="hybridMultilevel"/>
    <w:tmpl w:val="6530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707"/>
    <w:multiLevelType w:val="hybridMultilevel"/>
    <w:tmpl w:val="4B8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1431"/>
    <w:multiLevelType w:val="hybridMultilevel"/>
    <w:tmpl w:val="BEC8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6194"/>
    <w:multiLevelType w:val="hybridMultilevel"/>
    <w:tmpl w:val="879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C665C"/>
    <w:multiLevelType w:val="hybridMultilevel"/>
    <w:tmpl w:val="E29C0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F1D2D"/>
    <w:multiLevelType w:val="hybridMultilevel"/>
    <w:tmpl w:val="F518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7569"/>
    <w:multiLevelType w:val="hybridMultilevel"/>
    <w:tmpl w:val="DA04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5DB6"/>
    <w:multiLevelType w:val="hybridMultilevel"/>
    <w:tmpl w:val="CD90CC2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4875CD"/>
    <w:multiLevelType w:val="hybridMultilevel"/>
    <w:tmpl w:val="2E889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A512F"/>
    <w:multiLevelType w:val="hybridMultilevel"/>
    <w:tmpl w:val="82C4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87BCD"/>
    <w:multiLevelType w:val="hybridMultilevel"/>
    <w:tmpl w:val="8474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F34C6"/>
    <w:multiLevelType w:val="hybridMultilevel"/>
    <w:tmpl w:val="B14E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1754"/>
    <w:multiLevelType w:val="hybridMultilevel"/>
    <w:tmpl w:val="4E7C6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D1B1F"/>
    <w:multiLevelType w:val="hybridMultilevel"/>
    <w:tmpl w:val="32E4A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B7767"/>
    <w:multiLevelType w:val="hybridMultilevel"/>
    <w:tmpl w:val="DA209C06"/>
    <w:lvl w:ilvl="0" w:tplc="FE42C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A21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A2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E1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6A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BA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6F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FE1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02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D83953"/>
    <w:multiLevelType w:val="hybridMultilevel"/>
    <w:tmpl w:val="D5F0D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E6D09"/>
    <w:multiLevelType w:val="hybridMultilevel"/>
    <w:tmpl w:val="9E24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6637D"/>
    <w:multiLevelType w:val="hybridMultilevel"/>
    <w:tmpl w:val="0E50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65932"/>
    <w:multiLevelType w:val="hybridMultilevel"/>
    <w:tmpl w:val="D7CE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60AD9"/>
    <w:multiLevelType w:val="hybridMultilevel"/>
    <w:tmpl w:val="ACE65E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A7876"/>
    <w:multiLevelType w:val="hybridMultilevel"/>
    <w:tmpl w:val="1A44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B0BDB"/>
    <w:multiLevelType w:val="hybridMultilevel"/>
    <w:tmpl w:val="0E96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17E97"/>
    <w:multiLevelType w:val="hybridMultilevel"/>
    <w:tmpl w:val="5A6C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342BE"/>
    <w:multiLevelType w:val="hybridMultilevel"/>
    <w:tmpl w:val="9E7C8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66DA6"/>
    <w:multiLevelType w:val="hybridMultilevel"/>
    <w:tmpl w:val="9F4A4E78"/>
    <w:lvl w:ilvl="0" w:tplc="B1EE8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8AF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C4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24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8C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20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2C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02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4E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CD97378"/>
    <w:multiLevelType w:val="hybridMultilevel"/>
    <w:tmpl w:val="64C8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11424">
    <w:abstractNumId w:val="18"/>
  </w:num>
  <w:num w:numId="2" w16cid:durableId="1806005230">
    <w:abstractNumId w:val="0"/>
  </w:num>
  <w:num w:numId="3" w16cid:durableId="1503857104">
    <w:abstractNumId w:val="3"/>
  </w:num>
  <w:num w:numId="4" w16cid:durableId="1149402256">
    <w:abstractNumId w:val="20"/>
  </w:num>
  <w:num w:numId="5" w16cid:durableId="190454345">
    <w:abstractNumId w:val="8"/>
  </w:num>
  <w:num w:numId="6" w16cid:durableId="261303611">
    <w:abstractNumId w:val="24"/>
  </w:num>
  <w:num w:numId="7" w16cid:durableId="1806119913">
    <w:abstractNumId w:val="11"/>
  </w:num>
  <w:num w:numId="8" w16cid:durableId="1558004129">
    <w:abstractNumId w:val="19"/>
  </w:num>
  <w:num w:numId="9" w16cid:durableId="2018534204">
    <w:abstractNumId w:val="1"/>
  </w:num>
  <w:num w:numId="10" w16cid:durableId="17590172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4346348">
    <w:abstractNumId w:val="25"/>
  </w:num>
  <w:num w:numId="12" w16cid:durableId="344482013">
    <w:abstractNumId w:val="4"/>
  </w:num>
  <w:num w:numId="13" w16cid:durableId="276103256">
    <w:abstractNumId w:val="17"/>
  </w:num>
  <w:num w:numId="14" w16cid:durableId="1558317908">
    <w:abstractNumId w:val="13"/>
  </w:num>
  <w:num w:numId="15" w16cid:durableId="1483808846">
    <w:abstractNumId w:val="16"/>
  </w:num>
  <w:num w:numId="16" w16cid:durableId="807279204">
    <w:abstractNumId w:val="21"/>
  </w:num>
  <w:num w:numId="17" w16cid:durableId="1345590768">
    <w:abstractNumId w:val="10"/>
  </w:num>
  <w:num w:numId="18" w16cid:durableId="91752777">
    <w:abstractNumId w:val="7"/>
  </w:num>
  <w:num w:numId="19" w16cid:durableId="782111498">
    <w:abstractNumId w:val="12"/>
  </w:num>
  <w:num w:numId="20" w16cid:durableId="581447917">
    <w:abstractNumId w:val="14"/>
  </w:num>
  <w:num w:numId="21" w16cid:durableId="1559975413">
    <w:abstractNumId w:val="2"/>
  </w:num>
  <w:num w:numId="22" w16cid:durableId="1165825886">
    <w:abstractNumId w:val="5"/>
  </w:num>
  <w:num w:numId="23" w16cid:durableId="418601892">
    <w:abstractNumId w:val="22"/>
  </w:num>
  <w:num w:numId="24" w16cid:durableId="1695613522">
    <w:abstractNumId w:val="15"/>
  </w:num>
  <w:num w:numId="25" w16cid:durableId="1304038147">
    <w:abstractNumId w:val="9"/>
  </w:num>
  <w:num w:numId="26" w16cid:durableId="1074163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4A6"/>
    <w:rsid w:val="00004811"/>
    <w:rsid w:val="00005BB1"/>
    <w:rsid w:val="00005D3B"/>
    <w:rsid w:val="00007011"/>
    <w:rsid w:val="00011656"/>
    <w:rsid w:val="0002525E"/>
    <w:rsid w:val="000339F1"/>
    <w:rsid w:val="00034649"/>
    <w:rsid w:val="00051A2A"/>
    <w:rsid w:val="00062F57"/>
    <w:rsid w:val="000632C1"/>
    <w:rsid w:val="00063A8B"/>
    <w:rsid w:val="00067F84"/>
    <w:rsid w:val="00070FF0"/>
    <w:rsid w:val="00073244"/>
    <w:rsid w:val="000845DC"/>
    <w:rsid w:val="00092249"/>
    <w:rsid w:val="0009692F"/>
    <w:rsid w:val="000A720D"/>
    <w:rsid w:val="000C14B5"/>
    <w:rsid w:val="000C2728"/>
    <w:rsid w:val="000D25A2"/>
    <w:rsid w:val="00102501"/>
    <w:rsid w:val="0011152F"/>
    <w:rsid w:val="0011236C"/>
    <w:rsid w:val="00112CCB"/>
    <w:rsid w:val="00114FBE"/>
    <w:rsid w:val="0012411E"/>
    <w:rsid w:val="00126CB3"/>
    <w:rsid w:val="0012729C"/>
    <w:rsid w:val="00133FF8"/>
    <w:rsid w:val="00136DB9"/>
    <w:rsid w:val="00141705"/>
    <w:rsid w:val="001435A5"/>
    <w:rsid w:val="00147FBF"/>
    <w:rsid w:val="00151B53"/>
    <w:rsid w:val="001521E4"/>
    <w:rsid w:val="0015438F"/>
    <w:rsid w:val="00154D75"/>
    <w:rsid w:val="0016123C"/>
    <w:rsid w:val="001659CB"/>
    <w:rsid w:val="00166411"/>
    <w:rsid w:val="0016668A"/>
    <w:rsid w:val="00166BAC"/>
    <w:rsid w:val="001773E3"/>
    <w:rsid w:val="00180646"/>
    <w:rsid w:val="00181D31"/>
    <w:rsid w:val="001855D6"/>
    <w:rsid w:val="00186789"/>
    <w:rsid w:val="00187E54"/>
    <w:rsid w:val="00192DFB"/>
    <w:rsid w:val="00193FAF"/>
    <w:rsid w:val="00197B61"/>
    <w:rsid w:val="001A21BB"/>
    <w:rsid w:val="001A3FCE"/>
    <w:rsid w:val="001B20E9"/>
    <w:rsid w:val="001C2CA5"/>
    <w:rsid w:val="001C7A68"/>
    <w:rsid w:val="001E417C"/>
    <w:rsid w:val="002011BD"/>
    <w:rsid w:val="0021517C"/>
    <w:rsid w:val="002155D3"/>
    <w:rsid w:val="00216C14"/>
    <w:rsid w:val="00216FA2"/>
    <w:rsid w:val="00220D5F"/>
    <w:rsid w:val="0022128F"/>
    <w:rsid w:val="00230565"/>
    <w:rsid w:val="00230C53"/>
    <w:rsid w:val="00234E74"/>
    <w:rsid w:val="00237780"/>
    <w:rsid w:val="00243F43"/>
    <w:rsid w:val="00245B00"/>
    <w:rsid w:val="00250A08"/>
    <w:rsid w:val="00270CCE"/>
    <w:rsid w:val="0027585D"/>
    <w:rsid w:val="0028049C"/>
    <w:rsid w:val="00282F45"/>
    <w:rsid w:val="00287244"/>
    <w:rsid w:val="00296C57"/>
    <w:rsid w:val="002A1020"/>
    <w:rsid w:val="002A3901"/>
    <w:rsid w:val="002B6175"/>
    <w:rsid w:val="002C4C55"/>
    <w:rsid w:val="002D39EB"/>
    <w:rsid w:val="002D4265"/>
    <w:rsid w:val="002D44EC"/>
    <w:rsid w:val="002E0B8F"/>
    <w:rsid w:val="002E1B0C"/>
    <w:rsid w:val="002E3782"/>
    <w:rsid w:val="002E3B15"/>
    <w:rsid w:val="002E74B0"/>
    <w:rsid w:val="002F531F"/>
    <w:rsid w:val="002F73E7"/>
    <w:rsid w:val="00300ACF"/>
    <w:rsid w:val="00303648"/>
    <w:rsid w:val="003106CC"/>
    <w:rsid w:val="00316FF3"/>
    <w:rsid w:val="00320006"/>
    <w:rsid w:val="00321382"/>
    <w:rsid w:val="003237F4"/>
    <w:rsid w:val="0033016C"/>
    <w:rsid w:val="00331E62"/>
    <w:rsid w:val="003330CF"/>
    <w:rsid w:val="0033351C"/>
    <w:rsid w:val="0033520E"/>
    <w:rsid w:val="00335AED"/>
    <w:rsid w:val="00342C84"/>
    <w:rsid w:val="00344FF4"/>
    <w:rsid w:val="00356415"/>
    <w:rsid w:val="00356B99"/>
    <w:rsid w:val="003619DE"/>
    <w:rsid w:val="00364F52"/>
    <w:rsid w:val="0036607B"/>
    <w:rsid w:val="00367243"/>
    <w:rsid w:val="00370A99"/>
    <w:rsid w:val="00374C06"/>
    <w:rsid w:val="003841E1"/>
    <w:rsid w:val="003866D9"/>
    <w:rsid w:val="00386E77"/>
    <w:rsid w:val="003B0923"/>
    <w:rsid w:val="003C37D5"/>
    <w:rsid w:val="003C4318"/>
    <w:rsid w:val="003C5188"/>
    <w:rsid w:val="003C59B9"/>
    <w:rsid w:val="003D19C8"/>
    <w:rsid w:val="003D4190"/>
    <w:rsid w:val="003D789A"/>
    <w:rsid w:val="003F04A2"/>
    <w:rsid w:val="003F460B"/>
    <w:rsid w:val="003F4731"/>
    <w:rsid w:val="003F596B"/>
    <w:rsid w:val="003F752A"/>
    <w:rsid w:val="004005DA"/>
    <w:rsid w:val="0040338E"/>
    <w:rsid w:val="0040578A"/>
    <w:rsid w:val="0041030A"/>
    <w:rsid w:val="004103F0"/>
    <w:rsid w:val="004115CC"/>
    <w:rsid w:val="00412DAF"/>
    <w:rsid w:val="00414B70"/>
    <w:rsid w:val="00415571"/>
    <w:rsid w:val="00415EB8"/>
    <w:rsid w:val="00421B09"/>
    <w:rsid w:val="00422316"/>
    <w:rsid w:val="00423129"/>
    <w:rsid w:val="00434EB6"/>
    <w:rsid w:val="004370EC"/>
    <w:rsid w:val="00443859"/>
    <w:rsid w:val="00451E5E"/>
    <w:rsid w:val="00454082"/>
    <w:rsid w:val="004625E4"/>
    <w:rsid w:val="004628F0"/>
    <w:rsid w:val="004637E6"/>
    <w:rsid w:val="004638CF"/>
    <w:rsid w:val="00463A5C"/>
    <w:rsid w:val="00466149"/>
    <w:rsid w:val="004706BF"/>
    <w:rsid w:val="004826E9"/>
    <w:rsid w:val="00485CD3"/>
    <w:rsid w:val="00492D60"/>
    <w:rsid w:val="00497973"/>
    <w:rsid w:val="004A517B"/>
    <w:rsid w:val="004B2456"/>
    <w:rsid w:val="004B4DE2"/>
    <w:rsid w:val="004B68B8"/>
    <w:rsid w:val="004C577D"/>
    <w:rsid w:val="004C7D65"/>
    <w:rsid w:val="004D20A4"/>
    <w:rsid w:val="004D3446"/>
    <w:rsid w:val="004D3D03"/>
    <w:rsid w:val="004D533E"/>
    <w:rsid w:val="004E0A7A"/>
    <w:rsid w:val="004E1715"/>
    <w:rsid w:val="004E300C"/>
    <w:rsid w:val="004E3C35"/>
    <w:rsid w:val="004E7AA8"/>
    <w:rsid w:val="004F4A6B"/>
    <w:rsid w:val="004F5808"/>
    <w:rsid w:val="004F7304"/>
    <w:rsid w:val="004F7D48"/>
    <w:rsid w:val="005023CE"/>
    <w:rsid w:val="00504F09"/>
    <w:rsid w:val="005064CC"/>
    <w:rsid w:val="00510FD6"/>
    <w:rsid w:val="005221C6"/>
    <w:rsid w:val="0052398C"/>
    <w:rsid w:val="0052503A"/>
    <w:rsid w:val="00530CCD"/>
    <w:rsid w:val="00530FB7"/>
    <w:rsid w:val="00531E2D"/>
    <w:rsid w:val="00540344"/>
    <w:rsid w:val="00540EC0"/>
    <w:rsid w:val="005445AB"/>
    <w:rsid w:val="00544F03"/>
    <w:rsid w:val="005537AD"/>
    <w:rsid w:val="00561D2F"/>
    <w:rsid w:val="00564BCB"/>
    <w:rsid w:val="00565C20"/>
    <w:rsid w:val="005665C2"/>
    <w:rsid w:val="005736ED"/>
    <w:rsid w:val="0057513B"/>
    <w:rsid w:val="00577086"/>
    <w:rsid w:val="00577B2D"/>
    <w:rsid w:val="0058106A"/>
    <w:rsid w:val="00581A57"/>
    <w:rsid w:val="0058744C"/>
    <w:rsid w:val="005A01DF"/>
    <w:rsid w:val="005A2B90"/>
    <w:rsid w:val="005A33C0"/>
    <w:rsid w:val="005B1CCD"/>
    <w:rsid w:val="005B5011"/>
    <w:rsid w:val="005B7619"/>
    <w:rsid w:val="005B7883"/>
    <w:rsid w:val="005B7AF7"/>
    <w:rsid w:val="005C2E60"/>
    <w:rsid w:val="005D0276"/>
    <w:rsid w:val="005D4A8A"/>
    <w:rsid w:val="005D649C"/>
    <w:rsid w:val="005D6B08"/>
    <w:rsid w:val="005D7128"/>
    <w:rsid w:val="005E0304"/>
    <w:rsid w:val="005E28CD"/>
    <w:rsid w:val="005E44EB"/>
    <w:rsid w:val="005F49CC"/>
    <w:rsid w:val="005F58FC"/>
    <w:rsid w:val="00600C06"/>
    <w:rsid w:val="00614114"/>
    <w:rsid w:val="00620C2C"/>
    <w:rsid w:val="0063013B"/>
    <w:rsid w:val="00633245"/>
    <w:rsid w:val="0064051E"/>
    <w:rsid w:val="00643768"/>
    <w:rsid w:val="0064708C"/>
    <w:rsid w:val="00654A39"/>
    <w:rsid w:val="00690A3C"/>
    <w:rsid w:val="00690B1B"/>
    <w:rsid w:val="0069456E"/>
    <w:rsid w:val="00694CD1"/>
    <w:rsid w:val="00695D5C"/>
    <w:rsid w:val="00697782"/>
    <w:rsid w:val="006A17E5"/>
    <w:rsid w:val="006A2B03"/>
    <w:rsid w:val="006B1B19"/>
    <w:rsid w:val="006B2895"/>
    <w:rsid w:val="006B7859"/>
    <w:rsid w:val="006C65C1"/>
    <w:rsid w:val="006C7197"/>
    <w:rsid w:val="006C784E"/>
    <w:rsid w:val="006D5B0A"/>
    <w:rsid w:val="006E198A"/>
    <w:rsid w:val="006E4029"/>
    <w:rsid w:val="006E6310"/>
    <w:rsid w:val="006E73D8"/>
    <w:rsid w:val="006F0C56"/>
    <w:rsid w:val="006F1527"/>
    <w:rsid w:val="006F1E40"/>
    <w:rsid w:val="00701D60"/>
    <w:rsid w:val="00702779"/>
    <w:rsid w:val="00702F2C"/>
    <w:rsid w:val="00712AAC"/>
    <w:rsid w:val="00713E34"/>
    <w:rsid w:val="0072503D"/>
    <w:rsid w:val="00726129"/>
    <w:rsid w:val="00732551"/>
    <w:rsid w:val="007335FC"/>
    <w:rsid w:val="00734822"/>
    <w:rsid w:val="0073591F"/>
    <w:rsid w:val="0073665C"/>
    <w:rsid w:val="00747314"/>
    <w:rsid w:val="00756D1F"/>
    <w:rsid w:val="00762028"/>
    <w:rsid w:val="00762D66"/>
    <w:rsid w:val="007843FE"/>
    <w:rsid w:val="00785661"/>
    <w:rsid w:val="0079544E"/>
    <w:rsid w:val="0079759F"/>
    <w:rsid w:val="00797940"/>
    <w:rsid w:val="007A4BB7"/>
    <w:rsid w:val="007C53D8"/>
    <w:rsid w:val="007C588F"/>
    <w:rsid w:val="007C771C"/>
    <w:rsid w:val="007D0889"/>
    <w:rsid w:val="007D1BDE"/>
    <w:rsid w:val="007D361E"/>
    <w:rsid w:val="007E7039"/>
    <w:rsid w:val="007F2A1B"/>
    <w:rsid w:val="007F6D4A"/>
    <w:rsid w:val="00802CC2"/>
    <w:rsid w:val="00804BAD"/>
    <w:rsid w:val="008069FF"/>
    <w:rsid w:val="0081175C"/>
    <w:rsid w:val="00812159"/>
    <w:rsid w:val="0081653C"/>
    <w:rsid w:val="00834B8E"/>
    <w:rsid w:val="0083719B"/>
    <w:rsid w:val="0084243E"/>
    <w:rsid w:val="00843D02"/>
    <w:rsid w:val="0084506D"/>
    <w:rsid w:val="00852674"/>
    <w:rsid w:val="00864038"/>
    <w:rsid w:val="008660F8"/>
    <w:rsid w:val="00873D08"/>
    <w:rsid w:val="008741D3"/>
    <w:rsid w:val="008756CD"/>
    <w:rsid w:val="00876191"/>
    <w:rsid w:val="008815AD"/>
    <w:rsid w:val="00883805"/>
    <w:rsid w:val="008860E6"/>
    <w:rsid w:val="00886446"/>
    <w:rsid w:val="0088681C"/>
    <w:rsid w:val="008A09AA"/>
    <w:rsid w:val="008A4EF1"/>
    <w:rsid w:val="008A7DE0"/>
    <w:rsid w:val="008C53C7"/>
    <w:rsid w:val="008C5E7F"/>
    <w:rsid w:val="008D3491"/>
    <w:rsid w:val="008E0C86"/>
    <w:rsid w:val="008E4841"/>
    <w:rsid w:val="008F027A"/>
    <w:rsid w:val="008F501A"/>
    <w:rsid w:val="008F760D"/>
    <w:rsid w:val="00901450"/>
    <w:rsid w:val="009039D5"/>
    <w:rsid w:val="00913355"/>
    <w:rsid w:val="00920CD2"/>
    <w:rsid w:val="00922CB3"/>
    <w:rsid w:val="009278AD"/>
    <w:rsid w:val="00933D0D"/>
    <w:rsid w:val="009429E4"/>
    <w:rsid w:val="00946195"/>
    <w:rsid w:val="00950020"/>
    <w:rsid w:val="009556C3"/>
    <w:rsid w:val="00973966"/>
    <w:rsid w:val="00973DC2"/>
    <w:rsid w:val="009749FB"/>
    <w:rsid w:val="00983783"/>
    <w:rsid w:val="00984ED5"/>
    <w:rsid w:val="00986781"/>
    <w:rsid w:val="00986B81"/>
    <w:rsid w:val="00991B9B"/>
    <w:rsid w:val="009920BF"/>
    <w:rsid w:val="009923A4"/>
    <w:rsid w:val="00997351"/>
    <w:rsid w:val="009A1D95"/>
    <w:rsid w:val="009A2EBF"/>
    <w:rsid w:val="009B1105"/>
    <w:rsid w:val="009B1D01"/>
    <w:rsid w:val="009B4DA6"/>
    <w:rsid w:val="009B7D0D"/>
    <w:rsid w:val="009C0DDB"/>
    <w:rsid w:val="009C652A"/>
    <w:rsid w:val="009D3BCC"/>
    <w:rsid w:val="009D5445"/>
    <w:rsid w:val="009D5640"/>
    <w:rsid w:val="009D6B83"/>
    <w:rsid w:val="009F2EC0"/>
    <w:rsid w:val="00A13541"/>
    <w:rsid w:val="00A249B8"/>
    <w:rsid w:val="00A30C8F"/>
    <w:rsid w:val="00A339EC"/>
    <w:rsid w:val="00A4274B"/>
    <w:rsid w:val="00A45509"/>
    <w:rsid w:val="00A459C3"/>
    <w:rsid w:val="00A46C91"/>
    <w:rsid w:val="00A513A6"/>
    <w:rsid w:val="00A54B96"/>
    <w:rsid w:val="00A615B5"/>
    <w:rsid w:val="00A657CF"/>
    <w:rsid w:val="00A7356C"/>
    <w:rsid w:val="00A8571A"/>
    <w:rsid w:val="00A866EC"/>
    <w:rsid w:val="00A9171E"/>
    <w:rsid w:val="00A9615F"/>
    <w:rsid w:val="00A97DEA"/>
    <w:rsid w:val="00AA63F3"/>
    <w:rsid w:val="00AA76CF"/>
    <w:rsid w:val="00AB4091"/>
    <w:rsid w:val="00AC777F"/>
    <w:rsid w:val="00AD1151"/>
    <w:rsid w:val="00AD46F3"/>
    <w:rsid w:val="00AE17B5"/>
    <w:rsid w:val="00AE3948"/>
    <w:rsid w:val="00AE440F"/>
    <w:rsid w:val="00AE5BD1"/>
    <w:rsid w:val="00AE64A0"/>
    <w:rsid w:val="00AF365E"/>
    <w:rsid w:val="00AF5684"/>
    <w:rsid w:val="00AF7BE9"/>
    <w:rsid w:val="00B16EE3"/>
    <w:rsid w:val="00B208C4"/>
    <w:rsid w:val="00B2325A"/>
    <w:rsid w:val="00B2483B"/>
    <w:rsid w:val="00B25026"/>
    <w:rsid w:val="00B307D8"/>
    <w:rsid w:val="00B33D60"/>
    <w:rsid w:val="00B40FD4"/>
    <w:rsid w:val="00B42ED7"/>
    <w:rsid w:val="00B441E9"/>
    <w:rsid w:val="00B45D4C"/>
    <w:rsid w:val="00B46B76"/>
    <w:rsid w:val="00B54966"/>
    <w:rsid w:val="00B611AD"/>
    <w:rsid w:val="00B639BB"/>
    <w:rsid w:val="00B66196"/>
    <w:rsid w:val="00B675C3"/>
    <w:rsid w:val="00B7636C"/>
    <w:rsid w:val="00B87D19"/>
    <w:rsid w:val="00B94888"/>
    <w:rsid w:val="00B94C4E"/>
    <w:rsid w:val="00BB357E"/>
    <w:rsid w:val="00BB6F41"/>
    <w:rsid w:val="00BC1B6E"/>
    <w:rsid w:val="00BC278F"/>
    <w:rsid w:val="00BC27E7"/>
    <w:rsid w:val="00BC5F49"/>
    <w:rsid w:val="00BC68E8"/>
    <w:rsid w:val="00BC7034"/>
    <w:rsid w:val="00BC7BA2"/>
    <w:rsid w:val="00BC7FFD"/>
    <w:rsid w:val="00BD0602"/>
    <w:rsid w:val="00BD6A49"/>
    <w:rsid w:val="00BE10E8"/>
    <w:rsid w:val="00BE121D"/>
    <w:rsid w:val="00C004E1"/>
    <w:rsid w:val="00C03E71"/>
    <w:rsid w:val="00C10617"/>
    <w:rsid w:val="00C143F3"/>
    <w:rsid w:val="00C1666B"/>
    <w:rsid w:val="00C17355"/>
    <w:rsid w:val="00C42CB6"/>
    <w:rsid w:val="00C42F23"/>
    <w:rsid w:val="00C4301B"/>
    <w:rsid w:val="00C44D68"/>
    <w:rsid w:val="00C50302"/>
    <w:rsid w:val="00C604F5"/>
    <w:rsid w:val="00C6123B"/>
    <w:rsid w:val="00C8168F"/>
    <w:rsid w:val="00C81A7D"/>
    <w:rsid w:val="00C86B6C"/>
    <w:rsid w:val="00C8701A"/>
    <w:rsid w:val="00C9176F"/>
    <w:rsid w:val="00C91BDD"/>
    <w:rsid w:val="00C94790"/>
    <w:rsid w:val="00C970FF"/>
    <w:rsid w:val="00CA3A21"/>
    <w:rsid w:val="00CA6ADD"/>
    <w:rsid w:val="00CB6C33"/>
    <w:rsid w:val="00CD3593"/>
    <w:rsid w:val="00CD5843"/>
    <w:rsid w:val="00CE16AE"/>
    <w:rsid w:val="00CE35E5"/>
    <w:rsid w:val="00CE3E69"/>
    <w:rsid w:val="00CF29DF"/>
    <w:rsid w:val="00D108D1"/>
    <w:rsid w:val="00D11E33"/>
    <w:rsid w:val="00D14C5A"/>
    <w:rsid w:val="00D1568A"/>
    <w:rsid w:val="00D170FE"/>
    <w:rsid w:val="00D24672"/>
    <w:rsid w:val="00D24A4F"/>
    <w:rsid w:val="00D338B9"/>
    <w:rsid w:val="00D35D86"/>
    <w:rsid w:val="00D44015"/>
    <w:rsid w:val="00D446C4"/>
    <w:rsid w:val="00D47645"/>
    <w:rsid w:val="00D55071"/>
    <w:rsid w:val="00D63B6E"/>
    <w:rsid w:val="00D6563D"/>
    <w:rsid w:val="00D6770D"/>
    <w:rsid w:val="00D70BC4"/>
    <w:rsid w:val="00D80566"/>
    <w:rsid w:val="00D8454C"/>
    <w:rsid w:val="00D86ED4"/>
    <w:rsid w:val="00D909F4"/>
    <w:rsid w:val="00D9269E"/>
    <w:rsid w:val="00DA16B6"/>
    <w:rsid w:val="00DB0746"/>
    <w:rsid w:val="00DB0A42"/>
    <w:rsid w:val="00DB4C23"/>
    <w:rsid w:val="00DB7CF6"/>
    <w:rsid w:val="00DC0DA1"/>
    <w:rsid w:val="00DC34E3"/>
    <w:rsid w:val="00DC7850"/>
    <w:rsid w:val="00DD33B6"/>
    <w:rsid w:val="00DD7038"/>
    <w:rsid w:val="00DF4ABF"/>
    <w:rsid w:val="00E07061"/>
    <w:rsid w:val="00E07E94"/>
    <w:rsid w:val="00E14EA1"/>
    <w:rsid w:val="00E21E00"/>
    <w:rsid w:val="00E262B7"/>
    <w:rsid w:val="00E301A5"/>
    <w:rsid w:val="00E435B2"/>
    <w:rsid w:val="00E43AC0"/>
    <w:rsid w:val="00E61EBF"/>
    <w:rsid w:val="00E64F42"/>
    <w:rsid w:val="00E71A91"/>
    <w:rsid w:val="00E7248E"/>
    <w:rsid w:val="00E73A97"/>
    <w:rsid w:val="00E74F94"/>
    <w:rsid w:val="00E918B6"/>
    <w:rsid w:val="00E954D2"/>
    <w:rsid w:val="00E962F4"/>
    <w:rsid w:val="00EA5E15"/>
    <w:rsid w:val="00EA61BE"/>
    <w:rsid w:val="00EC1E02"/>
    <w:rsid w:val="00ED1CAB"/>
    <w:rsid w:val="00ED49C0"/>
    <w:rsid w:val="00ED585B"/>
    <w:rsid w:val="00ED65D2"/>
    <w:rsid w:val="00EE52E3"/>
    <w:rsid w:val="00EE75DD"/>
    <w:rsid w:val="00EF3F34"/>
    <w:rsid w:val="00EF5890"/>
    <w:rsid w:val="00F024A6"/>
    <w:rsid w:val="00F200F9"/>
    <w:rsid w:val="00F21D1A"/>
    <w:rsid w:val="00F21D83"/>
    <w:rsid w:val="00F241AF"/>
    <w:rsid w:val="00F24EB1"/>
    <w:rsid w:val="00F2540A"/>
    <w:rsid w:val="00F276BF"/>
    <w:rsid w:val="00F32157"/>
    <w:rsid w:val="00F33442"/>
    <w:rsid w:val="00F37440"/>
    <w:rsid w:val="00F423A3"/>
    <w:rsid w:val="00F44A9E"/>
    <w:rsid w:val="00F44E58"/>
    <w:rsid w:val="00F54916"/>
    <w:rsid w:val="00F824C0"/>
    <w:rsid w:val="00F908BA"/>
    <w:rsid w:val="00F95DE9"/>
    <w:rsid w:val="00F96657"/>
    <w:rsid w:val="00FA1374"/>
    <w:rsid w:val="00FA1CC5"/>
    <w:rsid w:val="00FA6B40"/>
    <w:rsid w:val="00FB0103"/>
    <w:rsid w:val="00FB2766"/>
    <w:rsid w:val="00FB5A69"/>
    <w:rsid w:val="00FB6A5A"/>
    <w:rsid w:val="00FB7962"/>
    <w:rsid w:val="00FC1C01"/>
    <w:rsid w:val="00FC451F"/>
    <w:rsid w:val="00FC572E"/>
    <w:rsid w:val="00FC6A29"/>
    <w:rsid w:val="00F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3FD04"/>
  <w15:chartTrackingRefBased/>
  <w15:docId w15:val="{9EC89D31-A330-415F-BB53-003AD23A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0124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E0124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E0124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6BF"/>
    <w:rPr>
      <w:rFonts w:asciiTheme="majorHAnsi" w:eastAsiaTheme="majorEastAsia" w:hAnsiTheme="majorHAnsi" w:cstheme="majorBidi"/>
      <w:b/>
      <w:color w:val="E0124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76BF"/>
    <w:rPr>
      <w:rFonts w:asciiTheme="majorHAnsi" w:eastAsiaTheme="majorEastAsia" w:hAnsiTheme="majorHAnsi" w:cstheme="majorBidi"/>
      <w:b/>
      <w:color w:val="E01242"/>
      <w:sz w:val="26"/>
      <w:szCs w:val="26"/>
    </w:rPr>
  </w:style>
  <w:style w:type="paragraph" w:styleId="ListParagraph">
    <w:name w:val="List Paragraph"/>
    <w:basedOn w:val="Normal"/>
    <w:uiPriority w:val="34"/>
    <w:qFormat/>
    <w:rsid w:val="001435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276BF"/>
    <w:rPr>
      <w:rFonts w:asciiTheme="majorHAnsi" w:eastAsiaTheme="majorEastAsia" w:hAnsiTheme="majorHAnsi" w:cstheme="majorBidi"/>
      <w:color w:val="E0124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45"/>
  </w:style>
  <w:style w:type="paragraph" w:styleId="Footer">
    <w:name w:val="footer"/>
    <w:basedOn w:val="Normal"/>
    <w:link w:val="FooterChar"/>
    <w:uiPriority w:val="99"/>
    <w:unhideWhenUsed/>
    <w:rsid w:val="009D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45"/>
  </w:style>
  <w:style w:type="table" w:styleId="TableGrid">
    <w:name w:val="Table Grid"/>
    <w:basedOn w:val="TableNormal"/>
    <w:uiPriority w:val="39"/>
    <w:rsid w:val="00ED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D49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67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67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7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7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81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7585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758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585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7585D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270CC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0CCE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F5808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CE3E69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1Light">
    <w:name w:val="Grid Table 1 Light"/>
    <w:basedOn w:val="TableNormal"/>
    <w:uiPriority w:val="46"/>
    <w:rsid w:val="00EA5E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99735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9C0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804">
          <w:marLeft w:val="274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720">
          <w:marLeft w:val="806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6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8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0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32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5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3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6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3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6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403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24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32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B554-8540-48CC-BBAB-E414D30F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Clinical Research Institute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Singler</dc:creator>
  <cp:keywords/>
  <dc:description/>
  <cp:lastModifiedBy>Camille Brown-Lowery</cp:lastModifiedBy>
  <cp:revision>15</cp:revision>
  <dcterms:created xsi:type="dcterms:W3CDTF">2022-10-04T15:36:00Z</dcterms:created>
  <dcterms:modified xsi:type="dcterms:W3CDTF">2025-10-07T21:15:00Z</dcterms:modified>
</cp:coreProperties>
</file>